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B20E2" w14:textId="77777777" w:rsidR="00EA6751" w:rsidRDefault="00EA6751" w:rsidP="00EA6751">
      <w:pPr>
        <w:pStyle w:val="a3"/>
        <w:shd w:val="clear" w:color="auto" w:fill="FFFFFF"/>
        <w:spacing w:before="225" w:line="480" w:lineRule="auto"/>
        <w:ind w:firstLine="480"/>
        <w:rPr>
          <w:rFonts w:ascii="Arial" w:hAnsi="Arial" w:cs="Arial"/>
          <w:color w:val="0E1114"/>
          <w:kern w:val="36"/>
          <w:sz w:val="36"/>
          <w:szCs w:val="36"/>
        </w:rPr>
      </w:pPr>
      <w:r w:rsidRPr="00EA6751">
        <w:rPr>
          <w:rFonts w:ascii="Arial" w:hAnsi="Arial" w:cs="Arial" w:hint="eastAsia"/>
          <w:color w:val="0E1114"/>
          <w:kern w:val="36"/>
          <w:sz w:val="36"/>
          <w:szCs w:val="36"/>
        </w:rPr>
        <w:t>中共中央办公厅</w:t>
      </w:r>
      <w:r w:rsidRPr="00EA6751">
        <w:rPr>
          <w:rFonts w:ascii="Arial" w:hAnsi="Arial" w:cs="Arial"/>
          <w:color w:val="0E1114"/>
          <w:kern w:val="36"/>
          <w:sz w:val="36"/>
          <w:szCs w:val="36"/>
        </w:rPr>
        <w:t xml:space="preserve"> </w:t>
      </w:r>
      <w:r w:rsidRPr="00EA6751">
        <w:rPr>
          <w:rFonts w:ascii="Arial" w:hAnsi="Arial" w:cs="Arial"/>
          <w:color w:val="0E1114"/>
          <w:kern w:val="36"/>
          <w:sz w:val="36"/>
          <w:szCs w:val="36"/>
        </w:rPr>
        <w:t>国务院办公厅印发《关于深化项目评审、人才评价、机构评估改革的意见》</w:t>
      </w:r>
    </w:p>
    <w:p w14:paraId="666C53D5" w14:textId="2E71C479" w:rsidR="00EA6751" w:rsidRPr="00EA6751" w:rsidRDefault="00EA6751" w:rsidP="00EA6751">
      <w:pPr>
        <w:pStyle w:val="a3"/>
        <w:shd w:val="clear" w:color="auto" w:fill="FFFFFF"/>
        <w:spacing w:before="225" w:line="480" w:lineRule="auto"/>
        <w:ind w:firstLine="480"/>
        <w:rPr>
          <w:rFonts w:ascii="Arial" w:hAnsi="Arial" w:cs="Arial" w:hint="eastAsia"/>
          <w:color w:val="333333"/>
        </w:rPr>
      </w:pPr>
      <w:r w:rsidRPr="00EA6751">
        <w:rPr>
          <w:rFonts w:ascii="Arial" w:hAnsi="Arial" w:cs="Arial" w:hint="eastAsia"/>
          <w:color w:val="333333"/>
        </w:rPr>
        <w:t>新华社北京</w:t>
      </w:r>
      <w:r w:rsidRPr="00EA6751">
        <w:rPr>
          <w:rFonts w:ascii="Arial" w:hAnsi="Arial" w:cs="Arial"/>
          <w:color w:val="333333"/>
        </w:rPr>
        <w:t>7</w:t>
      </w:r>
      <w:r w:rsidRPr="00EA6751">
        <w:rPr>
          <w:rFonts w:ascii="Arial" w:hAnsi="Arial" w:cs="Arial"/>
          <w:color w:val="333333"/>
        </w:rPr>
        <w:t>月</w:t>
      </w:r>
      <w:r w:rsidRPr="00EA6751">
        <w:rPr>
          <w:rFonts w:ascii="Arial" w:hAnsi="Arial" w:cs="Arial"/>
          <w:color w:val="333333"/>
        </w:rPr>
        <w:t>3</w:t>
      </w:r>
      <w:r w:rsidRPr="00EA6751">
        <w:rPr>
          <w:rFonts w:ascii="Arial" w:hAnsi="Arial" w:cs="Arial"/>
          <w:color w:val="333333"/>
        </w:rPr>
        <w:t>日电</w:t>
      </w:r>
      <w:r w:rsidRPr="00EA6751">
        <w:rPr>
          <w:rFonts w:ascii="Arial" w:hAnsi="Arial" w:cs="Arial"/>
          <w:color w:val="333333"/>
        </w:rPr>
        <w:t xml:space="preserve"> </w:t>
      </w:r>
      <w:r w:rsidRPr="00EA6751">
        <w:rPr>
          <w:rFonts w:ascii="Arial" w:hAnsi="Arial" w:cs="Arial"/>
          <w:color w:val="333333"/>
        </w:rPr>
        <w:t>近日，中共中央办公厅、国务院办公厅印发了《关于深化项目评审、人才评价、机构评估改革的意见》，并发出通知，要求各地区各部门结合实际认真贯彻落实。</w:t>
      </w:r>
    </w:p>
    <w:p w14:paraId="6187DCE1" w14:textId="64D8EFD0" w:rsidR="00EA6751" w:rsidRDefault="00EA6751" w:rsidP="00EA6751">
      <w:pPr>
        <w:pStyle w:val="a3"/>
        <w:shd w:val="clear" w:color="auto" w:fill="FFFFFF"/>
        <w:spacing w:before="225" w:beforeAutospacing="0" w:after="0" w:afterAutospacing="0" w:line="480" w:lineRule="auto"/>
        <w:ind w:firstLine="480"/>
        <w:rPr>
          <w:rFonts w:ascii="Arial" w:hAnsi="Arial" w:cs="Arial"/>
          <w:color w:val="333333"/>
        </w:rPr>
      </w:pPr>
      <w:r w:rsidRPr="00EA6751">
        <w:rPr>
          <w:rFonts w:ascii="Arial" w:hAnsi="Arial" w:cs="Arial" w:hint="eastAsia"/>
          <w:color w:val="333333"/>
        </w:rPr>
        <w:t>《关于深化项目评审、人才评价、机构评估改革的意见》全文如下。</w:t>
      </w:r>
    </w:p>
    <w:p w14:paraId="2F112960" w14:textId="51205C75"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项目评审、人才评价、机构评估（以下简称</w:t>
      </w:r>
      <w:r>
        <w:rPr>
          <w:rFonts w:ascii="Arial" w:hAnsi="Arial" w:cs="Arial"/>
          <w:color w:val="333333"/>
        </w:rPr>
        <w:t>“</w:t>
      </w:r>
      <w:r>
        <w:rPr>
          <w:rFonts w:ascii="Arial" w:hAnsi="Arial" w:cs="Arial"/>
          <w:color w:val="333333"/>
        </w:rPr>
        <w:t>三评</w:t>
      </w:r>
      <w:r>
        <w:rPr>
          <w:rFonts w:ascii="Arial" w:hAnsi="Arial" w:cs="Arial"/>
          <w:color w:val="333333"/>
        </w:rPr>
        <w:t>”</w:t>
      </w:r>
      <w:r>
        <w:rPr>
          <w:rFonts w:ascii="Arial" w:hAnsi="Arial" w:cs="Arial"/>
          <w:color w:val="333333"/>
        </w:rPr>
        <w:t>）改革是推进科技评价制度改革的重要举措。为全面贯彻党的十九大精神，落实全国科技创新大会部署和《国家创新驱动发展战略纲要》要求，深入推进</w:t>
      </w:r>
      <w:r>
        <w:rPr>
          <w:rFonts w:ascii="Arial" w:hAnsi="Arial" w:cs="Arial"/>
          <w:color w:val="333333"/>
        </w:rPr>
        <w:t>“</w:t>
      </w:r>
      <w:r>
        <w:rPr>
          <w:rFonts w:ascii="Arial" w:hAnsi="Arial" w:cs="Arial"/>
          <w:color w:val="333333"/>
        </w:rPr>
        <w:t>三评</w:t>
      </w:r>
      <w:r>
        <w:rPr>
          <w:rFonts w:ascii="Arial" w:hAnsi="Arial" w:cs="Arial"/>
          <w:color w:val="333333"/>
        </w:rPr>
        <w:t>”</w:t>
      </w:r>
      <w:r>
        <w:rPr>
          <w:rFonts w:ascii="Arial" w:hAnsi="Arial" w:cs="Arial"/>
          <w:color w:val="333333"/>
        </w:rPr>
        <w:t>改革，进一步优化科研项目评审管理机制、改进科技人才评价方式、完善科研机构评估制度、加强监督评估和科研诚信体系建设，现提出如下意见。</w:t>
      </w:r>
    </w:p>
    <w:p w14:paraId="406D0C36" w14:textId="77777777" w:rsidR="00CC589E" w:rsidRDefault="00CC589E" w:rsidP="00CC589E">
      <w:pPr>
        <w:pStyle w:val="a3"/>
        <w:shd w:val="clear" w:color="auto" w:fill="FFFFFF"/>
        <w:spacing w:before="0" w:beforeAutospacing="0" w:after="0" w:afterAutospacing="0" w:line="480" w:lineRule="auto"/>
        <w:ind w:firstLine="480"/>
        <w:rPr>
          <w:rFonts w:ascii="Arial" w:hAnsi="Arial" w:cs="Arial"/>
          <w:color w:val="333333"/>
        </w:rPr>
      </w:pPr>
      <w:r>
        <w:rPr>
          <w:rFonts w:ascii="Arial" w:hAnsi="Arial" w:cs="Arial"/>
          <w:b/>
          <w:bCs/>
          <w:color w:val="333333"/>
        </w:rPr>
        <w:t>一、总体要求</w:t>
      </w:r>
    </w:p>
    <w:p w14:paraId="327A4045"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一）指导思想。全面贯彻党的十九大和十九届二中、三中全会精神，以习近平新时代中国特色社会主义思想为指导，按照党中央、国务院决策部署，坚定实施创新驱动发展战略，深化科技体制改革，以激发科研人员的积极性创造性为核心，以构建科学、规范、高效、诚信的科技评价体系为目标，以改革科研项目评审、人才评价、机构评估为关键，统筹自然科学和哲学社会科学等不同学科门类，推进分类评价制度建设，发挥好评价指挥棒和风向标作用，营造潜心研究、追求卓越、风清气正的科研环境，形成中国特色科技评价体系，为提升我国科技创新能力、加快建设创新型国家和世界科技强国提供有力的制度保障。</w:t>
      </w:r>
    </w:p>
    <w:p w14:paraId="170069F1"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lastRenderedPageBreak/>
        <w:t>（二）基本原则</w:t>
      </w:r>
    </w:p>
    <w:p w14:paraId="05ECF1FC"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w:t>
      </w:r>
      <w:r>
        <w:rPr>
          <w:rFonts w:ascii="Arial" w:hAnsi="Arial" w:cs="Arial"/>
          <w:color w:val="333333"/>
        </w:rPr>
        <w:t>坚持尊重规律。遵循科技人才发展和科研规律，科学设立评价目标、指标、方法，引导科研人员潜心研究、追求卓越。加强顶层设计，统筹和精简</w:t>
      </w:r>
      <w:r>
        <w:rPr>
          <w:rFonts w:ascii="Arial" w:hAnsi="Arial" w:cs="Arial"/>
          <w:color w:val="333333"/>
        </w:rPr>
        <w:t>“</w:t>
      </w:r>
      <w:r>
        <w:rPr>
          <w:rFonts w:ascii="Arial" w:hAnsi="Arial" w:cs="Arial"/>
          <w:color w:val="333333"/>
        </w:rPr>
        <w:t>三评</w:t>
      </w:r>
      <w:r>
        <w:rPr>
          <w:rFonts w:ascii="Arial" w:hAnsi="Arial" w:cs="Arial"/>
          <w:color w:val="333333"/>
        </w:rPr>
        <w:t>”</w:t>
      </w:r>
      <w:r>
        <w:rPr>
          <w:rFonts w:ascii="Arial" w:hAnsi="Arial" w:cs="Arial"/>
          <w:color w:val="333333"/>
        </w:rPr>
        <w:t>工作，简化优化流程，为科研人员和机构松绑减负，并形成长效机制。</w:t>
      </w:r>
    </w:p>
    <w:p w14:paraId="6E0C0332"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w:t>
      </w:r>
      <w:r>
        <w:rPr>
          <w:rFonts w:ascii="Arial" w:hAnsi="Arial" w:cs="Arial"/>
          <w:color w:val="333333"/>
        </w:rPr>
        <w:t>坚持问题导向。聚焦</w:t>
      </w:r>
      <w:r>
        <w:rPr>
          <w:rFonts w:ascii="Arial" w:hAnsi="Arial" w:cs="Arial"/>
          <w:color w:val="333333"/>
        </w:rPr>
        <w:t>“</w:t>
      </w:r>
      <w:r>
        <w:rPr>
          <w:rFonts w:ascii="Arial" w:hAnsi="Arial" w:cs="Arial"/>
          <w:color w:val="333333"/>
        </w:rPr>
        <w:t>三评</w:t>
      </w:r>
      <w:r>
        <w:rPr>
          <w:rFonts w:ascii="Arial" w:hAnsi="Arial" w:cs="Arial"/>
          <w:color w:val="333333"/>
        </w:rPr>
        <w:t>”</w:t>
      </w:r>
      <w:r>
        <w:rPr>
          <w:rFonts w:ascii="Arial" w:hAnsi="Arial" w:cs="Arial"/>
          <w:color w:val="333333"/>
        </w:rPr>
        <w:t>工作中存在的突出问题，从破除体制机制障碍入手，找准突破口，更加注重质量、贡献、绩效，树立正确评价导向，增强针对性，突出实招硬招，提高改革的含金量和实效性。</w:t>
      </w:r>
    </w:p>
    <w:p w14:paraId="5DE38D46"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w:t>
      </w:r>
      <w:r>
        <w:rPr>
          <w:rFonts w:ascii="Arial" w:hAnsi="Arial" w:cs="Arial"/>
          <w:color w:val="333333"/>
        </w:rPr>
        <w:t>坚持分类评价。针对自然科学、哲学社会科学、军事科学等不同学科门类特点，建立分类评价指标体系和评价程序规范。基础前沿研究突出原创导向，以同行评议为主；社会公益性研究突出需求导向，以行业用户和社会评价为主；应用技术开发和成果转化评价突出企业主体、市场导向，以用户评价、第三方评价和市场绩效为主。</w:t>
      </w:r>
    </w:p>
    <w:p w14:paraId="7DAF96DC"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w:t>
      </w:r>
      <w:r>
        <w:rPr>
          <w:rFonts w:ascii="Arial" w:hAnsi="Arial" w:cs="Arial"/>
          <w:color w:val="333333"/>
        </w:rPr>
        <w:t>坚持客观公正。客观、真实、准确反映不同评价对象的实际情况，推行同行评价，引入国际评价，进一步提高科技评价活动的公开性和开放性，保证评价工作的独立性和公正性，确保评价结果的科学性和客观性。</w:t>
      </w:r>
    </w:p>
    <w:p w14:paraId="543B6D5B"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（三）主要目标。</w:t>
      </w:r>
      <w:r>
        <w:rPr>
          <w:rFonts w:ascii="Arial" w:hAnsi="Arial" w:cs="Arial"/>
          <w:color w:val="333333"/>
        </w:rPr>
        <w:t>“</w:t>
      </w:r>
      <w:r>
        <w:rPr>
          <w:rFonts w:ascii="Arial" w:hAnsi="Arial" w:cs="Arial"/>
          <w:color w:val="333333"/>
        </w:rPr>
        <w:t>十三五</w:t>
      </w:r>
      <w:r>
        <w:rPr>
          <w:rFonts w:ascii="Arial" w:hAnsi="Arial" w:cs="Arial"/>
          <w:color w:val="333333"/>
        </w:rPr>
        <w:t>”</w:t>
      </w:r>
      <w:r>
        <w:rPr>
          <w:rFonts w:ascii="Arial" w:hAnsi="Arial" w:cs="Arial"/>
          <w:color w:val="333333"/>
        </w:rPr>
        <w:t>期间，在优化</w:t>
      </w:r>
      <w:r>
        <w:rPr>
          <w:rFonts w:ascii="Arial" w:hAnsi="Arial" w:cs="Arial"/>
          <w:color w:val="333333"/>
        </w:rPr>
        <w:t>“</w:t>
      </w:r>
      <w:r>
        <w:rPr>
          <w:rFonts w:ascii="Arial" w:hAnsi="Arial" w:cs="Arial"/>
          <w:color w:val="333333"/>
        </w:rPr>
        <w:t>三评</w:t>
      </w:r>
      <w:r>
        <w:rPr>
          <w:rFonts w:ascii="Arial" w:hAnsi="Arial" w:cs="Arial"/>
          <w:color w:val="333333"/>
        </w:rPr>
        <w:t>”</w:t>
      </w:r>
      <w:r>
        <w:rPr>
          <w:rFonts w:ascii="Arial" w:hAnsi="Arial" w:cs="Arial"/>
          <w:color w:val="333333"/>
        </w:rPr>
        <w:t>工作布局、减少</w:t>
      </w:r>
      <w:r>
        <w:rPr>
          <w:rFonts w:ascii="Arial" w:hAnsi="Arial" w:cs="Arial"/>
          <w:color w:val="333333"/>
        </w:rPr>
        <w:t>“</w:t>
      </w:r>
      <w:r>
        <w:rPr>
          <w:rFonts w:ascii="Arial" w:hAnsi="Arial" w:cs="Arial"/>
          <w:color w:val="333333"/>
        </w:rPr>
        <w:t>三评</w:t>
      </w:r>
      <w:r>
        <w:rPr>
          <w:rFonts w:ascii="Arial" w:hAnsi="Arial" w:cs="Arial"/>
          <w:color w:val="333333"/>
        </w:rPr>
        <w:t>”</w:t>
      </w:r>
      <w:r>
        <w:rPr>
          <w:rFonts w:ascii="Arial" w:hAnsi="Arial" w:cs="Arial"/>
          <w:color w:val="333333"/>
        </w:rPr>
        <w:t>项目数量、改进评价机制、提高质量效率等方面实现更大突破，基本形成适应创新驱动发展要求、符合科技创新规律、突出质量贡献绩效导向的分类评价体系，科技资源配置更加高效，科研机构和科研人员创新创业潜能活力竞相迸发，科技创新和供给能力大幅提升，科技进步对经济社会发展作出更大贡献。</w:t>
      </w:r>
    </w:p>
    <w:p w14:paraId="06DF2A95" w14:textId="77777777" w:rsidR="00CC589E" w:rsidRDefault="00CC589E" w:rsidP="00CC589E">
      <w:pPr>
        <w:pStyle w:val="a3"/>
        <w:shd w:val="clear" w:color="auto" w:fill="FFFFFF"/>
        <w:spacing w:before="0" w:beforeAutospacing="0" w:after="0" w:afterAutospacing="0" w:line="480" w:lineRule="auto"/>
        <w:ind w:firstLine="480"/>
        <w:rPr>
          <w:rFonts w:ascii="Arial" w:hAnsi="Arial" w:cs="Arial"/>
          <w:color w:val="333333"/>
        </w:rPr>
      </w:pPr>
      <w:r>
        <w:rPr>
          <w:rFonts w:ascii="Arial" w:hAnsi="Arial" w:cs="Arial"/>
          <w:b/>
          <w:bCs/>
          <w:color w:val="333333"/>
        </w:rPr>
        <w:lastRenderedPageBreak/>
        <w:t>二、优化科研项目评审管理</w:t>
      </w:r>
    </w:p>
    <w:p w14:paraId="3A714689"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一）完善项目指南编制和发布机制。国家科技计划项目指南编制工作应采取有效方式充分吸收相关部门、行业、地方以及产业界、科技社团、社会公众共同参与。项目指南内容要广泛吸纳各方意见，更好体现国家意志、反映各方需求，有条件的可在网上公开征求意见并进行审核评估，提高指南的科学性。项目体量应大小适中，目标集中明确，合理设置课题及参加单位数量，确保下设各课题任务紧密关联形成有机整体，避免拼凑组团和执行中的碎片化。各类国家科技计划逐步实行年度指南定期发布制度。自然科学类项目指南应关注重大原创性、颠覆性、交叉学科创新等。哲学社会科学类项目指南应注重研究的政治方向、学术创新、社会效益、实践价值等。</w:t>
      </w:r>
    </w:p>
    <w:p w14:paraId="26ABB649"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项目指南应根据分类原则明确不同类型项目的组织实施方式。国家科技计划项目一般采取公开竞争的方式择优遴选承担单位。对具有明确国家目标、技术路线清晰、组织程度较高、优势承担单位集中的重大科技项目，可采取定向择优或定向委托等方式确定承担单位；对于企业牵头的技术创新项目，应对企业的资质、技术创新能力和财务情况提出明确要求，鼓励企业共同投入并组织实施。深入实施军民融合发展战略，加快建设军民融合创新体系，推动重大科技项目军地一体论证和实施。</w:t>
      </w:r>
    </w:p>
    <w:p w14:paraId="247CD10F"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二）保证项目评审公开公平公正。建立公正、科学、明确的项目评审工作规则，并在评审前公布。按照不同立项方式，采取相应的评审程序和方法，同一轮次实行同一种评审方法，避免评审结果出现歧义。推行视频评审、电话录音、评审结果反馈、立项公示等措施，实现评审全过程的可申诉、可查询、</w:t>
      </w:r>
      <w:r>
        <w:rPr>
          <w:rFonts w:ascii="Arial" w:hAnsi="Arial" w:cs="Arial"/>
          <w:color w:val="333333"/>
        </w:rPr>
        <w:lastRenderedPageBreak/>
        <w:t>可追溯。允许项目申报人在评审前提出回避单位及个人。建立项目负责人科研背景核查制度，对立项公示期间存在异议的项目负责人开展科研业绩、经历、诚信情况调查，确保符合项目要求。不同类别国家科技计划应根据实际情况，在项目申报和评审中，综合考虑负责人和团队实际能力以及项目要求，不把发表论文、获得专利、荣誉性头衔、承担项目、获奖等情况作为限制性条件。探索建立对重大原创性、颠覆性、交叉学科创新项目等的非常规评审机制。保密项目评审管理按国家科技保密有关规定执行。</w:t>
      </w:r>
    </w:p>
    <w:p w14:paraId="636CEB50"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三）完善评审专家选取使用。进一步推动建设集中统一、标准规范、安全可靠、开放共享的国家科技专家库，及时补充高层次专家，细化专家领域和研究方向，更好地满足项目评审要求。完善国家科技专家库入库标准和评审专家遴选规范，明确推荐单位在专家推荐和管理等方面的权责，强化推荐单位对专家信息的审核把关责任，建立专家入库信息定期更新机制。根据项目类型特点，合理确定评审专家遴选条件和专家组组成原则，原则上应主要选取活跃在科研一线、真懂此行此项的专家参与评审，充分考虑其专业水平和知识结构。与产业应用结合紧密的项目，还应选取活跃在生产一线的专家参与评审。建立完善评审专家的诚信记录、动态调整、责任追究制度，严格规范专家评审行为。完善专家轮换、随机抽取、回避、公示等相关制度，对公示期间存在异议的专家开展背景经历调查，确保专家选取使用科学、公正。初评环节实施小同行评议，在部分前沿与基础科学等领域逐步按适当比例引入国际同行评议。项目管理专业机构应加强对评审专家名单抽取和保密的管理，进一步推进专家抽取和使用岗位分离。开展会议评审的，原则上应在评审前公布评审专家名单；开展通讯评审的，应在评审结束前对评审专家名单严格保密，有条件的应在评</w:t>
      </w:r>
      <w:r>
        <w:rPr>
          <w:rFonts w:ascii="Arial" w:hAnsi="Arial" w:cs="Arial"/>
          <w:color w:val="333333"/>
        </w:rPr>
        <w:lastRenderedPageBreak/>
        <w:t>审结束后向社会公布。评审专家要强化学术自律，学术共同体要加强学术监督。</w:t>
      </w:r>
    </w:p>
    <w:p w14:paraId="648C451C"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四）提高项目评审质量和效率。合理确定专家的评审项目数、总时长等工作量，会议评审前及时组织专家审阅申报材料，确保专家充分了解申报项目情况；合理确定项目汇报和质询答辩时间。项目负责人原则上应亲自汇报答辩，不在项目申报团队内的人员不得参与答辩。进一步优化预算评估工作，只针对拟立项的项目开展预算评估，规范和优化预算评估专家的遴选、评估方法，提高评估质量，及时反馈评估结果。</w:t>
      </w:r>
    </w:p>
    <w:p w14:paraId="74443655"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五）严格项目成果评价验收。项目承担单位对本单位科研成果管理负主体责任，要组织对本单位科研人员拟公布的成果进行真实性审查。行业主管部门对所属科研单位的科研成果每年要按一定比例进行抽查。非涉密的国家科技计划项目成果验收前，应在遵守知识产权保护法律法规的前提下，纳入国家科技报告系统，向社会公开，接受监督。项目管理专业机构应按照规定时限和程序组织开展国家科技计划项目验收，严格依据任务书确定的目标、指标和验收工作标准规范进行考核评价。有明确应用要求的，在项目验收后不定期组织对成果应用情况的现场抽查、后评估。</w:t>
      </w:r>
    </w:p>
    <w:p w14:paraId="77E5620C"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六）加强国家科技计划绩效评估。针对科技计划整体情况组织开展绩效评估，重点评估计划目标完成、管理、产出、效果、影响等绩效。绩效评估通过公开竞争等方式择优委托第三方开展，以独立、专业、负责为基本要求，充分发挥第三方评估机构作用，根据需要引入国际评估。加强对第三方评估机构的规范和监督，逐步建立第三方评估机构评估结果负责制和信用评价机制。</w:t>
      </w:r>
    </w:p>
    <w:p w14:paraId="35EF5A46"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lastRenderedPageBreak/>
        <w:t>（七）落实国家科技奖励改革方案。改革现行由政府下达指标、科技人员申报、单位推荐的方式，实行由专家学者、组织机构、相关部门提名的制度。提名者承担推荐、答辩、异议答复等责任，对相关材料的真实性和准确性负责。实行定标定额评审制度，自然科学奖、技术发明奖、科技进步奖实行按等级标准提名、独立评审表决的机制，一等奖评审落选项目不再降格参评二等奖。提高奖励工作的公开透明度，向全社会公开评奖规则、流程、指标数量，全程公示自然科学奖、技术发明奖、科技进步奖候选项目及其提名者。</w:t>
      </w:r>
    </w:p>
    <w:p w14:paraId="3A670945" w14:textId="77777777" w:rsidR="00CC589E" w:rsidRDefault="00CC589E" w:rsidP="00CC589E">
      <w:pPr>
        <w:pStyle w:val="a3"/>
        <w:shd w:val="clear" w:color="auto" w:fill="FFFFFF"/>
        <w:spacing w:before="0" w:beforeAutospacing="0" w:after="0" w:afterAutospacing="0" w:line="480" w:lineRule="auto"/>
        <w:ind w:firstLine="480"/>
        <w:rPr>
          <w:rFonts w:ascii="Arial" w:hAnsi="Arial" w:cs="Arial"/>
          <w:color w:val="333333"/>
        </w:rPr>
      </w:pPr>
      <w:r>
        <w:rPr>
          <w:rFonts w:ascii="Arial" w:hAnsi="Arial" w:cs="Arial"/>
          <w:b/>
          <w:bCs/>
          <w:color w:val="333333"/>
        </w:rPr>
        <w:t>三、改进科技人才评价方式</w:t>
      </w:r>
    </w:p>
    <w:p w14:paraId="1DDB6DBE"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一）统筹科技人才计划。加强部门、地方的协调，建立人才项目申报查重及处理机制，防止人才申报违规行为，避免多个类似人才项目同时支持同一人才。指导部门、地方针对不同支持对象科学设置科技人才计划，优化人才计划结构。</w:t>
      </w:r>
    </w:p>
    <w:p w14:paraId="060DC50E"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二）科学设立人才评价指标。突出品德、能力、业绩导向，克服唯论文、唯职称、唯学历、唯奖项倾向，推行代表作评价制度，注重标志性成果的质量、贡献、影响。把学科领域活跃度和影响力、重要学术组织或期刊任职、研发成果原创性、成果转化效益、科技服务满意度等作为重要评价指标。在对社会公益性研究、应用技术开发等类型科研人才的评价中，</w:t>
      </w:r>
      <w:r>
        <w:rPr>
          <w:rFonts w:ascii="Arial" w:hAnsi="Arial" w:cs="Arial"/>
          <w:color w:val="333333"/>
        </w:rPr>
        <w:t>SCI</w:t>
      </w:r>
      <w:r>
        <w:rPr>
          <w:rFonts w:ascii="Arial" w:hAnsi="Arial" w:cs="Arial"/>
          <w:color w:val="333333"/>
        </w:rPr>
        <w:t>（科学引文索引）和核心期刊论文发表数量、论文引用榜单和影响因子排名等仅作为评价参考。注重个人评价与团队评价相结合，尊重和认可团队所有参与者的实际贡献。引进海外人才要加强对其海外教育和科研经历的调查验证，不把教育、工作背景简单等同于科研水平。注重发挥同行评议机制在人才评价过程中的作</w:t>
      </w:r>
      <w:r>
        <w:rPr>
          <w:rFonts w:ascii="Arial" w:hAnsi="Arial" w:cs="Arial"/>
          <w:color w:val="333333"/>
        </w:rPr>
        <w:lastRenderedPageBreak/>
        <w:t>用。探索对特殊人才采取特殊评价标准。对承担国防重大工程任务的人才可采用针对性评价措施，对国防科技涉密领域人才评价开辟特殊通道。</w:t>
      </w:r>
    </w:p>
    <w:p w14:paraId="594D51F2"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三）树立正确的人才评价使用导向。坚持正确价值导向，不把人才荣誉性称号作为承担各类国家科技计划项目、获得国家科技奖励、职称评定、岗位聘用、薪酬待遇确定的限制性条件，使人才称号回归学术性、荣誉性本质，避免与物质利益简单、直接挂钩。鼓励人才合理流动，引导人才良性竞争和有序流动，探索人才共享机制。中西部、东北老工业基地及欠发达地区的科研人员因政策倾斜因素获得的国家级人才称号、人才项目等支持，在支持周期内原则上不得跟随人员向东部、发达地区流转。合理发挥市场机制作用，逐步建立高层次人才流动的培养补偿机制。</w:t>
      </w:r>
    </w:p>
    <w:p w14:paraId="064DA309"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四）强化用人单位人才评价主体地位。坚持评用结合，支持用人单位健全科技人才评价组织管理，根据单位实际建立人才分类评价指标体系，突出岗位履职评价，完善内部监督机制，使人才发展与单位使命更好协调统一。按照深化职称制度改革方向要求，分类完善职称评价标准，不将论文、外语、专利、计算机水平作为应用型人才、基层一线人才职称评审的限制性条件。落实职称评审权限下放改革措施，支持符合条件的高校、科研院所、医院、大型企业等单位自主开展职称评审。选择部分国家临床医学研究中心试点开展临床医生科研评价改革工作。不简单以学术头衔、人才称号确定薪酬待遇、配置学术资源。</w:t>
      </w:r>
    </w:p>
    <w:p w14:paraId="6B7435E2"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（五）加大对优秀人才和团队的稳定支持力度。国家实验室等的全职科研人员及团队不参与申请除国家人才计划之外的竞争性科研经费，由中央财政给</w:t>
      </w:r>
      <w:r>
        <w:rPr>
          <w:rFonts w:ascii="Arial" w:hAnsi="Arial" w:cs="Arial"/>
          <w:color w:val="333333"/>
        </w:rPr>
        <w:lastRenderedPageBreak/>
        <w:t>予中长期目标导向的持续稳定经费支持。推动中央部委所属高校、科研院所完善基本科研业务费的内部管理机制，切实加强对青年科研人员的倾斜支持。</w:t>
      </w:r>
    </w:p>
    <w:p w14:paraId="6443FFFB" w14:textId="77777777" w:rsidR="00CC589E" w:rsidRDefault="00CC589E" w:rsidP="00CC589E">
      <w:pPr>
        <w:pStyle w:val="a3"/>
        <w:shd w:val="clear" w:color="auto" w:fill="FFFFFF"/>
        <w:spacing w:before="0" w:beforeAutospacing="0" w:after="0" w:afterAutospacing="0" w:line="480" w:lineRule="auto"/>
        <w:ind w:firstLine="480"/>
        <w:rPr>
          <w:rFonts w:ascii="Arial" w:hAnsi="Arial" w:cs="Arial"/>
          <w:color w:val="333333"/>
        </w:rPr>
      </w:pPr>
      <w:r>
        <w:rPr>
          <w:rFonts w:ascii="Arial" w:hAnsi="Arial" w:cs="Arial"/>
          <w:b/>
          <w:bCs/>
          <w:color w:val="333333"/>
        </w:rPr>
        <w:t>四、完善科研机构评估制度</w:t>
      </w:r>
    </w:p>
    <w:p w14:paraId="1FC03B25"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（一）实行章程管理。推动中央级科研事业单位制定实施章程，确立章程在单位管理运行中的基础性制度地位，实现</w:t>
      </w:r>
      <w:r>
        <w:rPr>
          <w:rFonts w:ascii="Arial" w:hAnsi="Arial" w:cs="Arial"/>
          <w:color w:val="333333"/>
        </w:rPr>
        <w:t>“</w:t>
      </w:r>
      <w:r>
        <w:rPr>
          <w:rFonts w:ascii="Arial" w:hAnsi="Arial" w:cs="Arial"/>
          <w:color w:val="333333"/>
        </w:rPr>
        <w:t>一院（所）一章程</w:t>
      </w:r>
      <w:r>
        <w:rPr>
          <w:rFonts w:ascii="Arial" w:hAnsi="Arial" w:cs="Arial"/>
          <w:color w:val="333333"/>
        </w:rPr>
        <w:t>”</w:t>
      </w:r>
      <w:r>
        <w:rPr>
          <w:rFonts w:ascii="Arial" w:hAnsi="Arial" w:cs="Arial"/>
          <w:color w:val="333333"/>
        </w:rPr>
        <w:t>和依章程管理。章程要明确规定单位的宗旨目标、功能定位、业务范围、领导体制、运行管理机制等，确保机构运行各项事务有章可循。</w:t>
      </w:r>
    </w:p>
    <w:p w14:paraId="2CA9B0B1"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二）落实法人自主权。中央级科研事业单位主管部门要加快推进政事分开、管办分离，赋予科研事业单位充分自主权，对章程明确赋予科研事业单位管理权限的事务，由单位自主独立决策、科学有效管理，少干预或不干预。坚持权责一致原则，细化自主权的行使规则与监督制度，明确重大管理决策事项的基本规则、决策程序、监督机制、责任机制，形成完善的内控机制，保障科研事业单位依法合规管理运行。切实发挥单位党委（党组）把方向、管大局、保落实的重要作用，坚决防止党的领导弱化、党的建设缺失。</w:t>
      </w:r>
    </w:p>
    <w:p w14:paraId="04EC3D43"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三）建立中长期绩效评价制度。根据科研机构从事的科研活动类型，分类建立相应的评价指标和评价方式，避免简单以高层次人才数量评价科研事业单位。建立综合评价与年度抽查评价相结合的中央级科研事业单位绩效评价长效机制。以</w:t>
      </w:r>
      <w:r>
        <w:rPr>
          <w:rFonts w:ascii="Arial" w:hAnsi="Arial" w:cs="Arial"/>
          <w:color w:val="333333"/>
        </w:rPr>
        <w:t>5</w:t>
      </w:r>
      <w:r>
        <w:rPr>
          <w:rFonts w:ascii="Arial" w:hAnsi="Arial" w:cs="Arial"/>
          <w:color w:val="333333"/>
        </w:rPr>
        <w:t>年为评价周期，对科研事业单位开展综合评价，涵盖职责定位、科技产出、创新效益等方面。</w:t>
      </w:r>
      <w:r>
        <w:rPr>
          <w:rFonts w:ascii="Arial" w:hAnsi="Arial" w:cs="Arial"/>
          <w:color w:val="333333"/>
        </w:rPr>
        <w:t>5</w:t>
      </w:r>
      <w:r>
        <w:rPr>
          <w:rFonts w:ascii="Arial" w:hAnsi="Arial" w:cs="Arial"/>
          <w:color w:val="333333"/>
        </w:rPr>
        <w:t>年期间，每年按一定比例，聚焦年度绩效完成情况等重点方面，开展年度抽查评价。加强绩效评价结果与科研管理机制的衔接，充分发挥绩效评价的激励约束作用，在科技创新政策规划制定、财政拨</w:t>
      </w:r>
      <w:r>
        <w:rPr>
          <w:rFonts w:ascii="Arial" w:hAnsi="Arial" w:cs="Arial"/>
          <w:color w:val="333333"/>
        </w:rPr>
        <w:lastRenderedPageBreak/>
        <w:t>款、国家科技计划项目承担、国家级科技人才推荐、国家科技创新基地建设、学科专业设置、研究生和博士后招收、科研事业单位领导人员考核评价、科研事业单位人事管理、绩效工资总量核定等工作中，将绩效评价结果作为重要依据。按照程序办理科研事业单位编制调整事项时，应参考绩效评价结果。</w:t>
      </w:r>
    </w:p>
    <w:p w14:paraId="75F6E756"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四）完善国家科技创新基地评价考核体系。根据优化整合后的各类国家科技创新基地功能定位、任务目标、运行机制等不同特点，确定合理的评价方式和标准。科学与工程研究类基地重点评价原始创新能力、国际科学前沿竞争力、满足国家重大需求的能力；技术创新与成果转化类基地重点评价行业共性关键技术研发、成果转化应用能力、对行业技术进步的带动作用；基础支撑与条件保障类基地重点评价科技创新条件资源支撑保障和服务能力。对各类基地的评价要有利于人才队伍建设、能力提升和可持续发展。建立与评价结果挂钩的动态管理机制，坚持优胜劣汰、有进有出，实现国家科技创新基地建设运行的良性循环。</w:t>
      </w:r>
    </w:p>
    <w:p w14:paraId="1C15D0B2" w14:textId="77777777" w:rsidR="00CC589E" w:rsidRDefault="00CC589E" w:rsidP="00CC589E">
      <w:pPr>
        <w:pStyle w:val="a3"/>
        <w:shd w:val="clear" w:color="auto" w:fill="FFFFFF"/>
        <w:spacing w:before="0" w:beforeAutospacing="0" w:after="0" w:afterAutospacing="0" w:line="480" w:lineRule="auto"/>
        <w:ind w:firstLine="480"/>
        <w:rPr>
          <w:rFonts w:ascii="Arial" w:hAnsi="Arial" w:cs="Arial"/>
          <w:color w:val="333333"/>
        </w:rPr>
      </w:pPr>
      <w:r>
        <w:rPr>
          <w:rFonts w:ascii="Arial" w:hAnsi="Arial" w:cs="Arial"/>
          <w:b/>
          <w:bCs/>
          <w:color w:val="333333"/>
        </w:rPr>
        <w:t>五、加强监督评估和科研诚信体系建设</w:t>
      </w:r>
    </w:p>
    <w:p w14:paraId="0BF3F949"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（一）建立覆盖</w:t>
      </w:r>
      <w:r>
        <w:rPr>
          <w:rFonts w:ascii="Arial" w:hAnsi="Arial" w:cs="Arial"/>
          <w:color w:val="333333"/>
        </w:rPr>
        <w:t>“</w:t>
      </w:r>
      <w:r>
        <w:rPr>
          <w:rFonts w:ascii="Arial" w:hAnsi="Arial" w:cs="Arial"/>
          <w:color w:val="333333"/>
        </w:rPr>
        <w:t>三评</w:t>
      </w:r>
      <w:r>
        <w:rPr>
          <w:rFonts w:ascii="Arial" w:hAnsi="Arial" w:cs="Arial"/>
          <w:color w:val="333333"/>
        </w:rPr>
        <w:t>”</w:t>
      </w:r>
      <w:r>
        <w:rPr>
          <w:rFonts w:ascii="Arial" w:hAnsi="Arial" w:cs="Arial"/>
          <w:color w:val="333333"/>
        </w:rPr>
        <w:t>全过程的监督评估机制。将监督和评估嵌入</w:t>
      </w:r>
      <w:r>
        <w:rPr>
          <w:rFonts w:ascii="Arial" w:hAnsi="Arial" w:cs="Arial"/>
          <w:color w:val="333333"/>
        </w:rPr>
        <w:t>“</w:t>
      </w:r>
      <w:r>
        <w:rPr>
          <w:rFonts w:ascii="Arial" w:hAnsi="Arial" w:cs="Arial"/>
          <w:color w:val="333333"/>
        </w:rPr>
        <w:t>三评</w:t>
      </w:r>
      <w:r>
        <w:rPr>
          <w:rFonts w:ascii="Arial" w:hAnsi="Arial" w:cs="Arial"/>
          <w:color w:val="333333"/>
        </w:rPr>
        <w:t>”</w:t>
      </w:r>
      <w:r>
        <w:rPr>
          <w:rFonts w:ascii="Arial" w:hAnsi="Arial" w:cs="Arial"/>
          <w:color w:val="333333"/>
        </w:rPr>
        <w:t>活动事前、事中、事后全过程，确保科学、规范、高效。事前，实行诚信承诺制度，申报人员、评审专家、工作人员均应签订诚信承诺书，明确行为规范并划定负面行为的底线。事中，实行重点监督和随机抽查相结合，强化重点环节监督，加强对各类主体履职尽责和任务完成情况的监督评估。事后，强化绩效评估和动态调整，按照合同（委托书、协议书）约定开展绩效评估，评估结果作为对相关主体今后监督管理和动态调整的重要参考。建立学术期刊预警监测制</w:t>
      </w:r>
      <w:r>
        <w:rPr>
          <w:rFonts w:ascii="Arial" w:hAnsi="Arial" w:cs="Arial"/>
          <w:color w:val="333333"/>
        </w:rPr>
        <w:lastRenderedPageBreak/>
        <w:t>度，定期发布学术期刊预警名单和黑名单。加强与纪检监察机关等的信息沟通，自觉接受监督。</w:t>
      </w:r>
    </w:p>
    <w:p w14:paraId="29AF16F9"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（二）加强科研诚信建设。对科研不端行为零容忍，完善调查核实、公开公示、惩戒处理等制度。建设完善严重失信行为记录信息系统，对纳入系统的严重失信行为责任主体实行</w:t>
      </w:r>
      <w:r>
        <w:rPr>
          <w:rFonts w:ascii="Arial" w:hAnsi="Arial" w:cs="Arial"/>
          <w:color w:val="333333"/>
        </w:rPr>
        <w:t>“</w:t>
      </w:r>
      <w:r>
        <w:rPr>
          <w:rFonts w:ascii="Arial" w:hAnsi="Arial" w:cs="Arial"/>
          <w:color w:val="333333"/>
        </w:rPr>
        <w:t>一票否决</w:t>
      </w:r>
      <w:r>
        <w:rPr>
          <w:rFonts w:ascii="Arial" w:hAnsi="Arial" w:cs="Arial"/>
          <w:color w:val="333333"/>
        </w:rPr>
        <w:t>”</w:t>
      </w:r>
      <w:r>
        <w:rPr>
          <w:rFonts w:ascii="Arial" w:hAnsi="Arial" w:cs="Arial"/>
          <w:color w:val="333333"/>
        </w:rPr>
        <w:t>，一定期限、一定范围内禁止其获得政府奖励和申报政府科技项目等。推进科研信用与其他社会领域诚信信息共享，实施联合惩戒。逐步建立科研领域守信激励机制。将诚信监管关口前移，推动高校、科研院所、医院等单位建立完善学术管理制度，对科研人员学术成长轨迹和学术水平进行跟踪评价，加强对科研人员和青年学生的科研诚信教育，引导其树立正确的科研价值观，潜心科研、淡泊名利。强化导师对学生发表论文的主要内容和研究数据的真实性及实验的可重复性等的审核把关。引导学术共同体建立符合本领域特点的科研诚信规范。</w:t>
      </w:r>
    </w:p>
    <w:p w14:paraId="3D1123CD" w14:textId="77777777" w:rsidR="00CC589E" w:rsidRDefault="00CC589E" w:rsidP="00CC589E">
      <w:pPr>
        <w:pStyle w:val="a3"/>
        <w:shd w:val="clear" w:color="auto" w:fill="FFFFFF"/>
        <w:spacing w:before="0" w:beforeAutospacing="0" w:after="0" w:afterAutospacing="0" w:line="480" w:lineRule="auto"/>
        <w:ind w:firstLine="480"/>
        <w:rPr>
          <w:rFonts w:ascii="Arial" w:hAnsi="Arial" w:cs="Arial"/>
          <w:color w:val="333333"/>
        </w:rPr>
      </w:pPr>
      <w:r>
        <w:rPr>
          <w:rFonts w:ascii="Arial" w:hAnsi="Arial" w:cs="Arial"/>
          <w:b/>
          <w:bCs/>
          <w:color w:val="333333"/>
        </w:rPr>
        <w:t>六、加强组织实施，确保政策措施落地见效</w:t>
      </w:r>
    </w:p>
    <w:p w14:paraId="5597450A"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（一）加强组织领导。国家科技体制改革和创新体系建设领导小组负责</w:t>
      </w:r>
      <w:r>
        <w:rPr>
          <w:rFonts w:ascii="Arial" w:hAnsi="Arial" w:cs="Arial"/>
          <w:color w:val="333333"/>
        </w:rPr>
        <w:t>“</w:t>
      </w:r>
      <w:r>
        <w:rPr>
          <w:rFonts w:ascii="Arial" w:hAnsi="Arial" w:cs="Arial"/>
          <w:color w:val="333333"/>
        </w:rPr>
        <w:t>三评</w:t>
      </w:r>
      <w:r>
        <w:rPr>
          <w:rFonts w:ascii="Arial" w:hAnsi="Arial" w:cs="Arial"/>
          <w:color w:val="333333"/>
        </w:rPr>
        <w:t>”</w:t>
      </w:r>
      <w:r>
        <w:rPr>
          <w:rFonts w:ascii="Arial" w:hAnsi="Arial" w:cs="Arial"/>
          <w:color w:val="333333"/>
        </w:rPr>
        <w:t>改革工作的组织领导和统筹协调。各有关部门要根据职责分工，细化任务举措，加强协调配合，抓好本领域</w:t>
      </w:r>
      <w:r>
        <w:rPr>
          <w:rFonts w:ascii="Arial" w:hAnsi="Arial" w:cs="Arial"/>
          <w:color w:val="333333"/>
        </w:rPr>
        <w:t>“</w:t>
      </w:r>
      <w:r>
        <w:rPr>
          <w:rFonts w:ascii="Arial" w:hAnsi="Arial" w:cs="Arial"/>
          <w:color w:val="333333"/>
        </w:rPr>
        <w:t>三评</w:t>
      </w:r>
      <w:r>
        <w:rPr>
          <w:rFonts w:ascii="Arial" w:hAnsi="Arial" w:cs="Arial"/>
          <w:color w:val="333333"/>
        </w:rPr>
        <w:t>”</w:t>
      </w:r>
      <w:r>
        <w:rPr>
          <w:rFonts w:ascii="Arial" w:hAnsi="Arial" w:cs="Arial"/>
          <w:color w:val="333333"/>
        </w:rPr>
        <w:t>改革的组织实施。各地区要结合实际制定具体方案，推进本地区</w:t>
      </w:r>
      <w:r>
        <w:rPr>
          <w:rFonts w:ascii="Arial" w:hAnsi="Arial" w:cs="Arial"/>
          <w:color w:val="333333"/>
        </w:rPr>
        <w:t>“</w:t>
      </w:r>
      <w:r>
        <w:rPr>
          <w:rFonts w:ascii="Arial" w:hAnsi="Arial" w:cs="Arial"/>
          <w:color w:val="333333"/>
        </w:rPr>
        <w:t>三评</w:t>
      </w:r>
      <w:r>
        <w:rPr>
          <w:rFonts w:ascii="Arial" w:hAnsi="Arial" w:cs="Arial"/>
          <w:color w:val="333333"/>
        </w:rPr>
        <w:t>”</w:t>
      </w:r>
      <w:r>
        <w:rPr>
          <w:rFonts w:ascii="Arial" w:hAnsi="Arial" w:cs="Arial"/>
          <w:color w:val="333333"/>
        </w:rPr>
        <w:t>改革工作。</w:t>
      </w:r>
    </w:p>
    <w:p w14:paraId="27407B1C"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（二）强化责任担当。各相关评价主体要强化责任意识，敢于担当，切实推进</w:t>
      </w:r>
      <w:r>
        <w:rPr>
          <w:rFonts w:ascii="Arial" w:hAnsi="Arial" w:cs="Arial"/>
          <w:color w:val="333333"/>
        </w:rPr>
        <w:t>“</w:t>
      </w:r>
      <w:r>
        <w:rPr>
          <w:rFonts w:ascii="Arial" w:hAnsi="Arial" w:cs="Arial"/>
          <w:color w:val="333333"/>
        </w:rPr>
        <w:t>三评</w:t>
      </w:r>
      <w:r>
        <w:rPr>
          <w:rFonts w:ascii="Arial" w:hAnsi="Arial" w:cs="Arial"/>
          <w:color w:val="333333"/>
        </w:rPr>
        <w:t>”</w:t>
      </w:r>
      <w:r>
        <w:rPr>
          <w:rFonts w:ascii="Arial" w:hAnsi="Arial" w:cs="Arial"/>
          <w:color w:val="333333"/>
        </w:rPr>
        <w:t>改革政策措施落实落地。各有关部门要深化</w:t>
      </w:r>
      <w:r>
        <w:rPr>
          <w:rFonts w:ascii="Arial" w:hAnsi="Arial" w:cs="Arial"/>
          <w:color w:val="333333"/>
        </w:rPr>
        <w:t>“</w:t>
      </w:r>
      <w:r>
        <w:rPr>
          <w:rFonts w:ascii="Arial" w:hAnsi="Arial" w:cs="Arial"/>
          <w:color w:val="333333"/>
        </w:rPr>
        <w:t>放管服</w:t>
      </w:r>
      <w:r>
        <w:rPr>
          <w:rFonts w:ascii="Arial" w:hAnsi="Arial" w:cs="Arial"/>
          <w:color w:val="333333"/>
        </w:rPr>
        <w:t>”</w:t>
      </w:r>
      <w:r>
        <w:rPr>
          <w:rFonts w:ascii="Arial" w:hAnsi="Arial" w:cs="Arial"/>
          <w:color w:val="333333"/>
        </w:rPr>
        <w:t>改革，进一步减少</w:t>
      </w:r>
      <w:r>
        <w:rPr>
          <w:rFonts w:ascii="Arial" w:hAnsi="Arial" w:cs="Arial"/>
          <w:color w:val="333333"/>
        </w:rPr>
        <w:t>“</w:t>
      </w:r>
      <w:r>
        <w:rPr>
          <w:rFonts w:ascii="Arial" w:hAnsi="Arial" w:cs="Arial"/>
          <w:color w:val="333333"/>
        </w:rPr>
        <w:t>三评</w:t>
      </w:r>
      <w:r>
        <w:rPr>
          <w:rFonts w:ascii="Arial" w:hAnsi="Arial" w:cs="Arial"/>
          <w:color w:val="333333"/>
        </w:rPr>
        <w:t>”</w:t>
      </w:r>
      <w:r>
        <w:rPr>
          <w:rFonts w:ascii="Arial" w:hAnsi="Arial" w:cs="Arial"/>
          <w:color w:val="333333"/>
        </w:rPr>
        <w:t>项目数量，加强监管，优化服务。各项目管理专业机构要切实履行监</w:t>
      </w:r>
      <w:r>
        <w:rPr>
          <w:rFonts w:ascii="Arial" w:hAnsi="Arial" w:cs="Arial"/>
          <w:color w:val="333333"/>
        </w:rPr>
        <w:lastRenderedPageBreak/>
        <w:t>督管理职责，各法人单位、学（协）会要完善内部管理，广大科研人员要强化学术自律。各方面要齐心协力，共同营造良好科研环境。</w:t>
      </w:r>
    </w:p>
    <w:p w14:paraId="6FBF98EA"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（三）加大推进力度。加强政府部门、用人单位、学术共同体、第三方评估机构等各类评价主体间的相互配合和协同联动，强化</w:t>
      </w:r>
      <w:r>
        <w:rPr>
          <w:rFonts w:ascii="Arial" w:hAnsi="Arial" w:cs="Arial"/>
          <w:color w:val="333333"/>
        </w:rPr>
        <w:t>“</w:t>
      </w:r>
      <w:r>
        <w:rPr>
          <w:rFonts w:ascii="Arial" w:hAnsi="Arial" w:cs="Arial"/>
          <w:color w:val="333333"/>
        </w:rPr>
        <w:t>三评</w:t>
      </w:r>
      <w:r>
        <w:rPr>
          <w:rFonts w:ascii="Arial" w:hAnsi="Arial" w:cs="Arial"/>
          <w:color w:val="333333"/>
        </w:rPr>
        <w:t>”</w:t>
      </w:r>
      <w:r>
        <w:rPr>
          <w:rFonts w:ascii="Arial" w:hAnsi="Arial" w:cs="Arial"/>
          <w:color w:val="333333"/>
        </w:rPr>
        <w:t>之间的统筹协调。强化政策解读和宣传引导，加强对科研单位干部教育培训，提升科研管理水平，让广大科研人员知晓、掌握、用好改革政策。持续跟踪调研，加强总结评估，及时推广先进经验，发现和解决问题。加强督查督办，推动</w:t>
      </w:r>
      <w:r>
        <w:rPr>
          <w:rFonts w:ascii="Arial" w:hAnsi="Arial" w:cs="Arial"/>
          <w:color w:val="333333"/>
        </w:rPr>
        <w:t>“</w:t>
      </w:r>
      <w:r>
        <w:rPr>
          <w:rFonts w:ascii="Arial" w:hAnsi="Arial" w:cs="Arial"/>
          <w:color w:val="333333"/>
        </w:rPr>
        <w:t>三评</w:t>
      </w:r>
      <w:r>
        <w:rPr>
          <w:rFonts w:ascii="Arial" w:hAnsi="Arial" w:cs="Arial"/>
          <w:color w:val="333333"/>
        </w:rPr>
        <w:t>”</w:t>
      </w:r>
      <w:r>
        <w:rPr>
          <w:rFonts w:ascii="Arial" w:hAnsi="Arial" w:cs="Arial"/>
          <w:color w:val="333333"/>
        </w:rPr>
        <w:t>改革政策措施落实和动态完善，形成长效机制。</w:t>
      </w:r>
    </w:p>
    <w:p w14:paraId="245A4E9B" w14:textId="77777777" w:rsidR="00CC589E" w:rsidRDefault="00CC589E" w:rsidP="00CC589E">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四）开展试点示范。对一些关联度高、探索性强、暂时不具备全面推行条件的改革举措，可以结合实际情况选择部分地方和单位先期开展试点。鼓励试点地方和单位大胆探索实践，发挥示范突破和带动作用。对基层因地制宜的改革要探索建立容错纠错机制，激发改革动力，保护改革积极性。</w:t>
      </w:r>
    </w:p>
    <w:p w14:paraId="76D62DE4" w14:textId="77777777" w:rsidR="00957683" w:rsidRPr="00CC589E" w:rsidRDefault="00957683"/>
    <w:sectPr w:rsidR="00957683" w:rsidRPr="00CC58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3D69F" w14:textId="77777777" w:rsidR="007D0B61" w:rsidRDefault="007D0B61" w:rsidP="00EA6751">
      <w:r>
        <w:separator/>
      </w:r>
    </w:p>
  </w:endnote>
  <w:endnote w:type="continuationSeparator" w:id="0">
    <w:p w14:paraId="036CF980" w14:textId="77777777" w:rsidR="007D0B61" w:rsidRDefault="007D0B61" w:rsidP="00EA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7F1A5" w14:textId="77777777" w:rsidR="007D0B61" w:rsidRDefault="007D0B61" w:rsidP="00EA6751">
      <w:r>
        <w:separator/>
      </w:r>
    </w:p>
  </w:footnote>
  <w:footnote w:type="continuationSeparator" w:id="0">
    <w:p w14:paraId="3AC41B96" w14:textId="77777777" w:rsidR="007D0B61" w:rsidRDefault="007D0B61" w:rsidP="00EA6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9E"/>
    <w:rsid w:val="007D0B61"/>
    <w:rsid w:val="00957683"/>
    <w:rsid w:val="00CC589E"/>
    <w:rsid w:val="00EA6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0B445"/>
  <w15:chartTrackingRefBased/>
  <w15:docId w15:val="{71E41FEE-1E0F-40D3-BBFA-ADCDA67E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C589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589E"/>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CC589E"/>
    <w:rPr>
      <w:rFonts w:ascii="宋体" w:eastAsia="宋体" w:hAnsi="宋体" w:cs="宋体"/>
      <w:b/>
      <w:bCs/>
      <w:kern w:val="36"/>
      <w:sz w:val="48"/>
      <w:szCs w:val="48"/>
    </w:rPr>
  </w:style>
  <w:style w:type="paragraph" w:styleId="a4">
    <w:name w:val="header"/>
    <w:basedOn w:val="a"/>
    <w:link w:val="a5"/>
    <w:uiPriority w:val="99"/>
    <w:unhideWhenUsed/>
    <w:rsid w:val="00EA675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A6751"/>
    <w:rPr>
      <w:sz w:val="18"/>
      <w:szCs w:val="18"/>
    </w:rPr>
  </w:style>
  <w:style w:type="paragraph" w:styleId="a6">
    <w:name w:val="footer"/>
    <w:basedOn w:val="a"/>
    <w:link w:val="a7"/>
    <w:uiPriority w:val="99"/>
    <w:unhideWhenUsed/>
    <w:rsid w:val="00EA6751"/>
    <w:pPr>
      <w:tabs>
        <w:tab w:val="center" w:pos="4153"/>
        <w:tab w:val="right" w:pos="8306"/>
      </w:tabs>
      <w:snapToGrid w:val="0"/>
      <w:jc w:val="left"/>
    </w:pPr>
    <w:rPr>
      <w:sz w:val="18"/>
      <w:szCs w:val="18"/>
    </w:rPr>
  </w:style>
  <w:style w:type="character" w:customStyle="1" w:styleId="a7">
    <w:name w:val="页脚 字符"/>
    <w:basedOn w:val="a0"/>
    <w:link w:val="a6"/>
    <w:uiPriority w:val="99"/>
    <w:rsid w:val="00EA67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268163">
      <w:bodyDiv w:val="1"/>
      <w:marLeft w:val="0"/>
      <w:marRight w:val="0"/>
      <w:marTop w:val="0"/>
      <w:marBottom w:val="0"/>
      <w:divBdr>
        <w:top w:val="none" w:sz="0" w:space="0" w:color="auto"/>
        <w:left w:val="none" w:sz="0" w:space="0" w:color="auto"/>
        <w:bottom w:val="none" w:sz="0" w:space="0" w:color="auto"/>
        <w:right w:val="none" w:sz="0" w:space="0" w:color="auto"/>
      </w:divBdr>
    </w:div>
    <w:div w:id="201965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1027</Words>
  <Characters>5857</Characters>
  <Application>Microsoft Office Word</Application>
  <DocSecurity>0</DocSecurity>
  <Lines>48</Lines>
  <Paragraphs>13</Paragraphs>
  <ScaleCrop>false</ScaleCrop>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2</cp:revision>
  <dcterms:created xsi:type="dcterms:W3CDTF">2020-10-12T02:45:00Z</dcterms:created>
  <dcterms:modified xsi:type="dcterms:W3CDTF">2020-10-12T06:56:00Z</dcterms:modified>
</cp:coreProperties>
</file>