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52D9D" w14:textId="77777777" w:rsidR="002E47EB" w:rsidRPr="002E47EB" w:rsidRDefault="002E47EB" w:rsidP="002E47EB">
      <w:pPr>
        <w:widowControl/>
        <w:spacing w:before="300" w:line="495" w:lineRule="atLeast"/>
        <w:jc w:val="center"/>
        <w:outlineLvl w:val="0"/>
        <w:rPr>
          <w:rFonts w:ascii="Arial" w:eastAsia="宋体" w:hAnsi="Arial" w:cs="Arial"/>
          <w:color w:val="0E1114"/>
          <w:kern w:val="36"/>
          <w:sz w:val="36"/>
          <w:szCs w:val="36"/>
        </w:rPr>
      </w:pPr>
      <w:r w:rsidRPr="002E47EB">
        <w:rPr>
          <w:rFonts w:ascii="Arial" w:eastAsia="宋体" w:hAnsi="Arial" w:cs="Arial"/>
          <w:color w:val="0E1114"/>
          <w:kern w:val="36"/>
          <w:sz w:val="36"/>
          <w:szCs w:val="36"/>
        </w:rPr>
        <w:t>中共中央</w:t>
      </w:r>
      <w:r w:rsidRPr="002E47EB">
        <w:rPr>
          <w:rFonts w:ascii="Arial" w:eastAsia="宋体" w:hAnsi="Arial" w:cs="Arial"/>
          <w:color w:val="0E1114"/>
          <w:kern w:val="36"/>
          <w:sz w:val="36"/>
          <w:szCs w:val="36"/>
        </w:rPr>
        <w:t xml:space="preserve"> </w:t>
      </w:r>
      <w:r w:rsidRPr="002E47EB">
        <w:rPr>
          <w:rFonts w:ascii="Arial" w:eastAsia="宋体" w:hAnsi="Arial" w:cs="Arial"/>
          <w:color w:val="0E1114"/>
          <w:kern w:val="36"/>
          <w:sz w:val="36"/>
          <w:szCs w:val="36"/>
        </w:rPr>
        <w:t>国务院印发《</w:t>
      </w:r>
      <w:r w:rsidRPr="002E47EB">
        <w:rPr>
          <w:rFonts w:ascii="Arial" w:eastAsia="宋体" w:hAnsi="Arial" w:cs="Arial"/>
          <w:color w:val="0E1114"/>
          <w:kern w:val="36"/>
          <w:sz w:val="36"/>
          <w:szCs w:val="36"/>
        </w:rPr>
        <w:t>“</w:t>
      </w:r>
      <w:r w:rsidRPr="002E47EB">
        <w:rPr>
          <w:rFonts w:ascii="Arial" w:eastAsia="宋体" w:hAnsi="Arial" w:cs="Arial"/>
          <w:color w:val="0E1114"/>
          <w:kern w:val="36"/>
          <w:sz w:val="36"/>
          <w:szCs w:val="36"/>
        </w:rPr>
        <w:t>健康中国</w:t>
      </w:r>
      <w:r w:rsidRPr="002E47EB">
        <w:rPr>
          <w:rFonts w:ascii="Arial" w:eastAsia="宋体" w:hAnsi="Arial" w:cs="Arial"/>
          <w:color w:val="0E1114"/>
          <w:kern w:val="36"/>
          <w:sz w:val="36"/>
          <w:szCs w:val="36"/>
        </w:rPr>
        <w:t>2030”</w:t>
      </w:r>
      <w:r w:rsidRPr="002E47EB">
        <w:rPr>
          <w:rFonts w:ascii="Arial" w:eastAsia="宋体" w:hAnsi="Arial" w:cs="Arial"/>
          <w:color w:val="0E1114"/>
          <w:kern w:val="36"/>
          <w:sz w:val="36"/>
          <w:szCs w:val="36"/>
        </w:rPr>
        <w:t>规划纲要》</w:t>
      </w:r>
    </w:p>
    <w:p w14:paraId="0913C516" w14:textId="77777777" w:rsidR="002E47EB" w:rsidRPr="002E47EB" w:rsidRDefault="002E47EB" w:rsidP="002E47EB">
      <w:pPr>
        <w:pStyle w:val="a3"/>
        <w:spacing w:before="0" w:beforeAutospacing="0" w:after="0" w:afterAutospacing="0" w:line="480" w:lineRule="auto"/>
        <w:ind w:firstLine="480"/>
        <w:rPr>
          <w:rFonts w:ascii="Arial" w:hAnsi="Arial" w:cs="Arial"/>
          <w:color w:val="000000"/>
        </w:rPr>
      </w:pPr>
    </w:p>
    <w:p w14:paraId="0648C00B" w14:textId="77777777" w:rsidR="002E47EB" w:rsidRDefault="002E47EB" w:rsidP="002E47EB">
      <w:pPr>
        <w:pStyle w:val="a3"/>
        <w:spacing w:before="0" w:beforeAutospacing="0" w:after="0" w:afterAutospacing="0" w:line="480" w:lineRule="auto"/>
        <w:ind w:firstLine="480"/>
        <w:rPr>
          <w:rFonts w:ascii="Arial" w:hAnsi="Arial" w:cs="Arial"/>
          <w:color w:val="000000"/>
        </w:rPr>
      </w:pPr>
    </w:p>
    <w:p w14:paraId="6BD9041B" w14:textId="567CA16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2016</w:t>
      </w:r>
      <w:r>
        <w:rPr>
          <w:rFonts w:ascii="Arial" w:hAnsi="Arial" w:cs="Arial"/>
          <w:color w:val="000000"/>
        </w:rPr>
        <w:t>年</w:t>
      </w:r>
      <w:r>
        <w:rPr>
          <w:rFonts w:ascii="Arial" w:hAnsi="Arial" w:cs="Arial"/>
          <w:color w:val="000000"/>
        </w:rPr>
        <w:t>10</w:t>
      </w:r>
      <w:r>
        <w:rPr>
          <w:rFonts w:ascii="Arial" w:hAnsi="Arial" w:cs="Arial"/>
          <w:color w:val="000000"/>
        </w:rPr>
        <w:t>月</w:t>
      </w:r>
      <w:r>
        <w:rPr>
          <w:rFonts w:ascii="Arial" w:hAnsi="Arial" w:cs="Arial"/>
          <w:color w:val="000000"/>
        </w:rPr>
        <w:t>25</w:t>
      </w:r>
      <w:r>
        <w:rPr>
          <w:rFonts w:ascii="Arial" w:hAnsi="Arial" w:cs="Arial"/>
          <w:color w:val="000000"/>
        </w:rPr>
        <w:t>日，中共中央、国务院印发了《</w:t>
      </w:r>
      <w:r>
        <w:rPr>
          <w:rFonts w:ascii="Arial" w:hAnsi="Arial" w:cs="Arial"/>
          <w:color w:val="000000"/>
        </w:rPr>
        <w:t>“</w:t>
      </w:r>
      <w:r>
        <w:rPr>
          <w:rFonts w:ascii="Arial" w:hAnsi="Arial" w:cs="Arial"/>
          <w:color w:val="000000"/>
        </w:rPr>
        <w:t>健康中国</w:t>
      </w:r>
      <w:r>
        <w:rPr>
          <w:rFonts w:ascii="Arial" w:hAnsi="Arial" w:cs="Arial"/>
          <w:color w:val="000000"/>
        </w:rPr>
        <w:t>2030”</w:t>
      </w:r>
      <w:r>
        <w:rPr>
          <w:rFonts w:ascii="Arial" w:hAnsi="Arial" w:cs="Arial"/>
          <w:color w:val="000000"/>
        </w:rPr>
        <w:t>规划纲要》，并发出通知，要求各地区各部门结合实际认真贯彻落实。</w:t>
      </w:r>
    </w:p>
    <w:p w14:paraId="7F7F6B07" w14:textId="77777777" w:rsidR="002E47EB" w:rsidRDefault="002E47EB" w:rsidP="002E47EB">
      <w:pPr>
        <w:pStyle w:val="a3"/>
        <w:spacing w:before="0" w:beforeAutospacing="0" w:after="0" w:afterAutospacing="0" w:line="480" w:lineRule="auto"/>
        <w:ind w:firstLine="480"/>
        <w:rPr>
          <w:rFonts w:ascii="Arial" w:hAnsi="Arial" w:cs="Arial"/>
          <w:color w:val="000000"/>
        </w:rPr>
      </w:pPr>
    </w:p>
    <w:p w14:paraId="5639E90C" w14:textId="77777777" w:rsidR="002E47EB" w:rsidRDefault="002E47EB" w:rsidP="002E47EB">
      <w:pPr>
        <w:pStyle w:val="a3"/>
        <w:spacing w:before="0" w:beforeAutospacing="0" w:after="0" w:afterAutospacing="0" w:line="480" w:lineRule="auto"/>
        <w:ind w:firstLine="480"/>
        <w:jc w:val="center"/>
        <w:rPr>
          <w:rFonts w:ascii="Arial" w:hAnsi="Arial" w:cs="Arial"/>
          <w:color w:val="000000"/>
        </w:rPr>
      </w:pPr>
      <w:r>
        <w:rPr>
          <w:rStyle w:val="a4"/>
          <w:rFonts w:ascii="Arial" w:hAnsi="Arial" w:cs="Arial"/>
          <w:color w:val="000000"/>
        </w:rPr>
        <w:t>序言</w:t>
      </w:r>
    </w:p>
    <w:p w14:paraId="06AE54CB"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健康是促进人的全面发展的必然要求，是经济社会发展的基础条件。实现国民健康长寿，是国家富强、民族振兴的重要标志，也是全国各族人民的共同愿望。</w:t>
      </w:r>
    </w:p>
    <w:p w14:paraId="68F7A4A5"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党和国家历来高度重视人民健康。新中国成立以来特别是改革开放以来，我国健康领域改革发展取得显著成就，城乡环境面貌明显改善，全民健身运动蓬勃发展，医疗卫生服务体系日益健全，人民健康水平和身体素质持续提高。</w:t>
      </w:r>
      <w:r>
        <w:rPr>
          <w:rFonts w:ascii="Arial" w:hAnsi="Arial" w:cs="Arial"/>
          <w:color w:val="000000"/>
        </w:rPr>
        <w:t>2015</w:t>
      </w:r>
      <w:r>
        <w:rPr>
          <w:rFonts w:ascii="Arial" w:hAnsi="Arial" w:cs="Arial"/>
          <w:color w:val="000000"/>
        </w:rPr>
        <w:t>年我国人均预期寿命已达</w:t>
      </w:r>
      <w:r>
        <w:rPr>
          <w:rFonts w:ascii="Arial" w:hAnsi="Arial" w:cs="Arial"/>
          <w:color w:val="000000"/>
        </w:rPr>
        <w:t>76.34</w:t>
      </w:r>
      <w:r>
        <w:rPr>
          <w:rFonts w:ascii="Arial" w:hAnsi="Arial" w:cs="Arial"/>
          <w:color w:val="000000"/>
        </w:rPr>
        <w:t>岁，婴儿死亡率、</w:t>
      </w:r>
      <w:r>
        <w:rPr>
          <w:rFonts w:ascii="Arial" w:hAnsi="Arial" w:cs="Arial"/>
          <w:color w:val="000000"/>
        </w:rPr>
        <w:t>5</w:t>
      </w:r>
      <w:r>
        <w:rPr>
          <w:rFonts w:ascii="Arial" w:hAnsi="Arial" w:cs="Arial"/>
          <w:color w:val="000000"/>
        </w:rPr>
        <w:t>岁以下儿童死亡率、孕产妇死亡率分别下降到</w:t>
      </w:r>
      <w:r>
        <w:rPr>
          <w:rFonts w:ascii="Arial" w:hAnsi="Arial" w:cs="Arial"/>
          <w:color w:val="000000"/>
        </w:rPr>
        <w:t>8.1‰</w:t>
      </w:r>
      <w:r>
        <w:rPr>
          <w:rFonts w:ascii="Arial" w:hAnsi="Arial" w:cs="Arial"/>
          <w:color w:val="000000"/>
        </w:rPr>
        <w:t>、</w:t>
      </w:r>
      <w:r>
        <w:rPr>
          <w:rFonts w:ascii="Arial" w:hAnsi="Arial" w:cs="Arial"/>
          <w:color w:val="000000"/>
        </w:rPr>
        <w:t>10.7‰</w:t>
      </w:r>
      <w:r>
        <w:rPr>
          <w:rFonts w:ascii="Arial" w:hAnsi="Arial" w:cs="Arial"/>
          <w:color w:val="000000"/>
        </w:rPr>
        <w:t>和</w:t>
      </w:r>
      <w:r>
        <w:rPr>
          <w:rFonts w:ascii="Arial" w:hAnsi="Arial" w:cs="Arial"/>
          <w:color w:val="000000"/>
        </w:rPr>
        <w:t>20.1/10</w:t>
      </w:r>
      <w:r>
        <w:rPr>
          <w:rFonts w:ascii="Arial" w:hAnsi="Arial" w:cs="Arial"/>
          <w:color w:val="000000"/>
        </w:rPr>
        <w:t>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14:paraId="7F7430EB"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推进健康中国建设，是全面建成小康社会、基本实现社会主义现代化的重要基础，是全面提升中华民族健康素质、实现人民健康与经济社会协调发展的</w:t>
      </w:r>
      <w:r>
        <w:rPr>
          <w:rFonts w:ascii="Arial" w:hAnsi="Arial" w:cs="Arial"/>
          <w:color w:val="000000"/>
        </w:rPr>
        <w:lastRenderedPageBreak/>
        <w:t>国家战略，是积极参与全球健康治理、履行</w:t>
      </w:r>
      <w:r>
        <w:rPr>
          <w:rFonts w:ascii="Arial" w:hAnsi="Arial" w:cs="Arial"/>
          <w:color w:val="000000"/>
        </w:rPr>
        <w:t>2030</w:t>
      </w:r>
      <w:r>
        <w:rPr>
          <w:rFonts w:ascii="Arial" w:hAnsi="Arial" w:cs="Arial"/>
          <w:color w:val="000000"/>
        </w:rPr>
        <w:t>年可持续发展议程国际承诺的重大举措。未来</w:t>
      </w:r>
      <w:r>
        <w:rPr>
          <w:rFonts w:ascii="Arial" w:hAnsi="Arial" w:cs="Arial"/>
          <w:color w:val="000000"/>
        </w:rPr>
        <w:t>15</w:t>
      </w:r>
      <w:r>
        <w:rPr>
          <w:rFonts w:ascii="Arial" w:hAnsi="Arial" w:cs="Arial"/>
          <w:color w:val="000000"/>
        </w:rPr>
        <w:t>年，是推进健康中国建设的重要战略机遇期。经济保持中高速增长将为维护人民健康奠定坚实基础，消费结构升级将为发展健康服务创造广阔空间，科技创新将为提高健康水平提供有力支撑，各方面制度更加成熟更加定型将为健康领域可持续发展构建强大保障。</w:t>
      </w:r>
    </w:p>
    <w:p w14:paraId="2785A58D"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w:t>
      </w:r>
      <w:proofErr w:type="gramStart"/>
      <w:r>
        <w:rPr>
          <w:rFonts w:ascii="Arial" w:hAnsi="Arial" w:cs="Arial"/>
          <w:color w:val="000000"/>
        </w:rPr>
        <w:t>作出</w:t>
      </w:r>
      <w:proofErr w:type="gramEnd"/>
      <w:r>
        <w:rPr>
          <w:rFonts w:ascii="Arial" w:hAnsi="Arial" w:cs="Arial"/>
          <w:color w:val="000000"/>
        </w:rPr>
        <w:t>更大贡献。</w:t>
      </w:r>
    </w:p>
    <w:p w14:paraId="4D2CE791"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第一篇　总体战略</w:t>
      </w:r>
    </w:p>
    <w:p w14:paraId="4EBC7B3E"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第一章　指导思想</w:t>
      </w:r>
    </w:p>
    <w:p w14:paraId="2FD0E3FF"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推进健康中国建设，必须高举中国特色社会主义伟大旗帜，全面贯彻党的十八大和十八届三中、四中、五中全会精神，以马克思列宁主义、毛泽东思想、邓小平理论、</w:t>
      </w:r>
      <w:r>
        <w:rPr>
          <w:rFonts w:ascii="Arial" w:hAnsi="Arial" w:cs="Arial"/>
          <w:color w:val="000000"/>
        </w:rPr>
        <w:t>“</w:t>
      </w:r>
      <w:r>
        <w:rPr>
          <w:rFonts w:ascii="Arial" w:hAnsi="Arial" w:cs="Arial"/>
          <w:color w:val="000000"/>
        </w:rPr>
        <w:t>三个代表</w:t>
      </w:r>
      <w:r>
        <w:rPr>
          <w:rFonts w:ascii="Arial" w:hAnsi="Arial" w:cs="Arial"/>
          <w:color w:val="000000"/>
        </w:rPr>
        <w:t>”</w:t>
      </w:r>
      <w:r>
        <w:rPr>
          <w:rFonts w:ascii="Arial" w:hAnsi="Arial" w:cs="Arial"/>
          <w:color w:val="000000"/>
        </w:rPr>
        <w:t>重要思想、科学发展观为指导，深入学习贯彻习近平总书记系列重要讲话精神，紧紧围绕统筹推进</w:t>
      </w:r>
      <w:r>
        <w:rPr>
          <w:rFonts w:ascii="Arial" w:hAnsi="Arial" w:cs="Arial"/>
          <w:color w:val="000000"/>
        </w:rPr>
        <w:t>“</w:t>
      </w:r>
      <w:r>
        <w:rPr>
          <w:rFonts w:ascii="Arial" w:hAnsi="Arial" w:cs="Arial"/>
          <w:color w:val="000000"/>
        </w:rPr>
        <w:t>五位一体</w:t>
      </w:r>
      <w:r>
        <w:rPr>
          <w:rFonts w:ascii="Arial" w:hAnsi="Arial" w:cs="Arial"/>
          <w:color w:val="000000"/>
        </w:rPr>
        <w:t>”</w:t>
      </w:r>
      <w:r>
        <w:rPr>
          <w:rFonts w:ascii="Arial" w:hAnsi="Arial" w:cs="Arial"/>
          <w:color w:val="000000"/>
        </w:rPr>
        <w:t>总体布局和协调推进</w:t>
      </w:r>
      <w:r>
        <w:rPr>
          <w:rFonts w:ascii="Arial" w:hAnsi="Arial" w:cs="Arial"/>
          <w:color w:val="000000"/>
        </w:rPr>
        <w:t>“</w:t>
      </w:r>
      <w:r>
        <w:rPr>
          <w:rFonts w:ascii="Arial" w:hAnsi="Arial" w:cs="Arial"/>
          <w:color w:val="000000"/>
        </w:rPr>
        <w:t>四个全面</w:t>
      </w:r>
      <w:r>
        <w:rPr>
          <w:rFonts w:ascii="Arial" w:hAnsi="Arial" w:cs="Arial"/>
          <w:color w:val="000000"/>
        </w:rPr>
        <w:t>”</w:t>
      </w:r>
      <w:r>
        <w:rPr>
          <w:rFonts w:ascii="Arial" w:hAnsi="Arial" w:cs="Arial"/>
          <w:color w:val="000000"/>
        </w:rPr>
        <w:t>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w:t>
      </w:r>
      <w:r>
        <w:rPr>
          <w:rFonts w:ascii="Arial" w:hAnsi="Arial" w:cs="Arial"/>
          <w:color w:val="000000"/>
        </w:rPr>
        <w:t>“</w:t>
      </w:r>
      <w:r>
        <w:rPr>
          <w:rFonts w:ascii="Arial" w:hAnsi="Arial" w:cs="Arial"/>
          <w:color w:val="000000"/>
        </w:rPr>
        <w:t>两个一百年</w:t>
      </w:r>
      <w:r>
        <w:rPr>
          <w:rFonts w:ascii="Arial" w:hAnsi="Arial" w:cs="Arial"/>
          <w:color w:val="000000"/>
        </w:rPr>
        <w:t>”</w:t>
      </w:r>
      <w:r>
        <w:rPr>
          <w:rFonts w:ascii="Arial" w:hAnsi="Arial" w:cs="Arial"/>
          <w:color w:val="000000"/>
        </w:rPr>
        <w:t>奋斗目标和中华民族伟大复兴的中国梦提供坚实健康基础。</w:t>
      </w:r>
    </w:p>
    <w:p w14:paraId="7BC78BBE"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lastRenderedPageBreak/>
        <w:t>主要遵循以下原则：</w:t>
      </w:r>
    </w:p>
    <w:p w14:paraId="3148FD9F"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健康优先。把健康摆在优先发展的战略地位，立足国情，将促进健康的理念融入公共政策制定实施的全过程，加快形成有利于健康的生活方式、生态环境和经济社会发展模式，实现健康与经济社会良性协调发展。</w:t>
      </w:r>
    </w:p>
    <w:p w14:paraId="58369181"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改革创新。坚持政府主导，发挥市场机制作用，加快关键环节改革步伐，冲破思想观念束缚，破除利益固化藩篱，清除体制机制障碍，发挥科技创新和信息化的引领支撑作用，形成具有中国特色、促进全民健康的制度体系。</w:t>
      </w:r>
    </w:p>
    <w:p w14:paraId="4078EC69"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14:paraId="7A125D38"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公平公正。以农村和基层为重点，推动健康领域基本公共服务均等化，维护基本医疗卫生服务的公益性，逐步缩小城乡、地区、人群间基本健康服务和健康水平的差异，实现全民健康覆盖，促进社会公平。</w:t>
      </w:r>
    </w:p>
    <w:p w14:paraId="2D8F2ED2"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第二章　战略主题</w:t>
      </w:r>
    </w:p>
    <w:p w14:paraId="69040355"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共建共享、全民健康</w:t>
      </w:r>
      <w:r>
        <w:rPr>
          <w:rFonts w:ascii="Arial" w:hAnsi="Arial" w:cs="Arial"/>
          <w:color w:val="000000"/>
        </w:rPr>
        <w:t>”</w:t>
      </w:r>
      <w:r>
        <w:rPr>
          <w:rFonts w:ascii="Arial" w:hAnsi="Arial" w:cs="Arial"/>
          <w:color w:val="000000"/>
        </w:rPr>
        <w:t>，是建设健康中国的战略主题。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14:paraId="5A00B3F0"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lastRenderedPageBreak/>
        <w:t>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p>
    <w:p w14:paraId="6803D2C8"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全民健康是建设健康中国的根本目的。立足全人群和全生命周期两个着力点，提供</w:t>
      </w:r>
      <w:proofErr w:type="gramStart"/>
      <w:r>
        <w:rPr>
          <w:rFonts w:ascii="Arial" w:hAnsi="Arial" w:cs="Arial"/>
          <w:color w:val="000000"/>
        </w:rPr>
        <w:t>公平可</w:t>
      </w:r>
      <w:proofErr w:type="gramEnd"/>
      <w:r>
        <w:rPr>
          <w:rFonts w:ascii="Arial" w:hAnsi="Arial" w:cs="Arial"/>
          <w:color w:val="000000"/>
        </w:rPr>
        <w:t>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14:paraId="75BA1F44"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第三章　战略目标</w:t>
      </w:r>
    </w:p>
    <w:p w14:paraId="004E6107"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到</w:t>
      </w:r>
      <w:r>
        <w:rPr>
          <w:rFonts w:ascii="Arial" w:hAnsi="Arial" w:cs="Arial"/>
          <w:color w:val="000000"/>
        </w:rPr>
        <w:t>2020</w:t>
      </w:r>
      <w:r>
        <w:rPr>
          <w:rFonts w:ascii="Arial" w:hAnsi="Arial" w:cs="Arial"/>
          <w:color w:val="000000"/>
        </w:rPr>
        <w:t>年，建立覆盖城乡居民的中国特色基本医疗卫生制度，健康素养水平持续提高，健康服务体系完善高效，人人享有基本医疗卫生服务和基本体</w:t>
      </w:r>
      <w:r>
        <w:rPr>
          <w:rFonts w:ascii="Arial" w:hAnsi="Arial" w:cs="Arial"/>
          <w:color w:val="000000"/>
        </w:rPr>
        <w:lastRenderedPageBreak/>
        <w:t>育健身服务，基本形成内涵丰富、结构合理的健康产业体系，主要健康指标居于中高收入国家前列。</w:t>
      </w:r>
    </w:p>
    <w:p w14:paraId="59ECFD9E"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到</w:t>
      </w:r>
      <w:r>
        <w:rPr>
          <w:rFonts w:ascii="Arial" w:hAnsi="Arial" w:cs="Arial"/>
          <w:color w:val="000000"/>
        </w:rPr>
        <w:t>2030</w:t>
      </w:r>
      <w:r>
        <w:rPr>
          <w:rFonts w:ascii="Arial" w:hAnsi="Arial" w:cs="Arial"/>
          <w:color w:val="000000"/>
        </w:rPr>
        <w:t>年，促进全民健康的制度体系更加完善，健康领域发展更加协调，健康生活方式得到普及，健康服务质量和健康保障水平不断提高，健康产业繁荣发展，基本实现健康公平，主要健康指标进入高收入国家行列。到</w:t>
      </w:r>
      <w:r>
        <w:rPr>
          <w:rFonts w:ascii="Arial" w:hAnsi="Arial" w:cs="Arial"/>
          <w:color w:val="000000"/>
        </w:rPr>
        <w:t>2050</w:t>
      </w:r>
      <w:r>
        <w:rPr>
          <w:rFonts w:ascii="Arial" w:hAnsi="Arial" w:cs="Arial"/>
          <w:color w:val="000000"/>
        </w:rPr>
        <w:t>年，建成与社会主义现代化国家相适应的健康国家。</w:t>
      </w:r>
    </w:p>
    <w:p w14:paraId="73CA7974"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到</w:t>
      </w:r>
      <w:r>
        <w:rPr>
          <w:rFonts w:ascii="Arial" w:hAnsi="Arial" w:cs="Arial"/>
          <w:color w:val="000000"/>
        </w:rPr>
        <w:t>2030</w:t>
      </w:r>
      <w:r>
        <w:rPr>
          <w:rFonts w:ascii="Arial" w:hAnsi="Arial" w:cs="Arial"/>
          <w:color w:val="000000"/>
        </w:rPr>
        <w:t>年具体实现以下目标：</w:t>
      </w:r>
    </w:p>
    <w:p w14:paraId="39A24450"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人民健康水平持续提升。人民身体素质明显增强，</w:t>
      </w:r>
      <w:r>
        <w:rPr>
          <w:rFonts w:ascii="Arial" w:hAnsi="Arial" w:cs="Arial"/>
          <w:color w:val="000000"/>
        </w:rPr>
        <w:t>2030</w:t>
      </w:r>
      <w:r>
        <w:rPr>
          <w:rFonts w:ascii="Arial" w:hAnsi="Arial" w:cs="Arial"/>
          <w:color w:val="000000"/>
        </w:rPr>
        <w:t>年人均预期寿命达到</w:t>
      </w:r>
      <w:r>
        <w:rPr>
          <w:rFonts w:ascii="Arial" w:hAnsi="Arial" w:cs="Arial"/>
          <w:color w:val="000000"/>
        </w:rPr>
        <w:t>79.0</w:t>
      </w:r>
      <w:r>
        <w:rPr>
          <w:rFonts w:ascii="Arial" w:hAnsi="Arial" w:cs="Arial"/>
          <w:color w:val="000000"/>
        </w:rPr>
        <w:t>岁，人均健康预期寿命显著提高。</w:t>
      </w:r>
    </w:p>
    <w:p w14:paraId="21237D91"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主要健康危险因素得到有效控制。全民健康素养大幅提高，健康生活方式得到全面普及，有利于健康的生产生活环境基本形成，食品药品安全得到有效保障，消除一批重大疾病危害。</w:t>
      </w:r>
    </w:p>
    <w:p w14:paraId="6994E89C"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健康服务能力大幅提升。优质高效的整合型医疗卫生服务体系和完善的全民健身公共服务体系全面建立，健康保障体系进一步完善，健康科技创新整体实力位居世界前列，健康服务质量和水平明显提高。</w:t>
      </w:r>
    </w:p>
    <w:p w14:paraId="10AC86B6"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健康产业规模显著扩大。建立起体系完整、结构优化的健康产业体系，形成一批具有较强创新能力和国际竞争力的大型企业，成为国民经济支柱性产业。</w:t>
      </w:r>
    </w:p>
    <w:p w14:paraId="45B8A605"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w:t>
      </w:r>
      <w:r>
        <w:rPr>
          <w:rFonts w:ascii="Arial" w:hAnsi="Arial" w:cs="Arial"/>
          <w:color w:val="000000"/>
        </w:rPr>
        <w:t>促进健康的制度体系更加完善。有利于健康的政策法律法规体系进一步健全，健康领域治理体系和治理能力基本实现现代化。</w:t>
      </w:r>
    </w:p>
    <w:p w14:paraId="57C5E69B"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健康中国建设主要指标</w:t>
      </w:r>
    </w:p>
    <w:p w14:paraId="5E2CAB83"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lastRenderedPageBreak/>
        <w:t xml:space="preserve">领域：健康水平　指标：人均预期寿命（岁）　</w:t>
      </w:r>
      <w:r>
        <w:rPr>
          <w:rFonts w:ascii="Arial" w:hAnsi="Arial" w:cs="Arial"/>
          <w:color w:val="000000"/>
        </w:rPr>
        <w:t>2015</w:t>
      </w:r>
      <w:r>
        <w:rPr>
          <w:rFonts w:ascii="Arial" w:hAnsi="Arial" w:cs="Arial"/>
          <w:color w:val="000000"/>
        </w:rPr>
        <w:t>年：</w:t>
      </w:r>
      <w:r>
        <w:rPr>
          <w:rFonts w:ascii="Arial" w:hAnsi="Arial" w:cs="Arial"/>
          <w:color w:val="000000"/>
        </w:rPr>
        <w:t>76.342020</w:t>
      </w:r>
      <w:r>
        <w:rPr>
          <w:rFonts w:ascii="Arial" w:hAnsi="Arial" w:cs="Arial"/>
          <w:color w:val="000000"/>
        </w:rPr>
        <w:t>年：</w:t>
      </w:r>
      <w:r>
        <w:rPr>
          <w:rFonts w:ascii="Arial" w:hAnsi="Arial" w:cs="Arial"/>
          <w:color w:val="000000"/>
        </w:rPr>
        <w:t>77.32030</w:t>
      </w:r>
      <w:r>
        <w:rPr>
          <w:rFonts w:ascii="Arial" w:hAnsi="Arial" w:cs="Arial"/>
          <w:color w:val="000000"/>
        </w:rPr>
        <w:t>年：</w:t>
      </w:r>
      <w:r>
        <w:rPr>
          <w:rFonts w:ascii="Arial" w:hAnsi="Arial" w:cs="Arial"/>
          <w:color w:val="000000"/>
        </w:rPr>
        <w:t>79.0</w:t>
      </w:r>
    </w:p>
    <w:p w14:paraId="72BCAD4F"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领域：健康水平　指标：婴儿死亡率（</w:t>
      </w:r>
      <w:r>
        <w:rPr>
          <w:rFonts w:ascii="Arial" w:hAnsi="Arial" w:cs="Arial"/>
          <w:color w:val="000000"/>
        </w:rPr>
        <w:t>‰</w:t>
      </w:r>
      <w:r>
        <w:rPr>
          <w:rFonts w:ascii="Arial" w:hAnsi="Arial" w:cs="Arial"/>
          <w:color w:val="000000"/>
        </w:rPr>
        <w:t xml:space="preserve">）　</w:t>
      </w:r>
      <w:r>
        <w:rPr>
          <w:rFonts w:ascii="Arial" w:hAnsi="Arial" w:cs="Arial"/>
          <w:color w:val="000000"/>
        </w:rPr>
        <w:t>2015</w:t>
      </w:r>
      <w:r>
        <w:rPr>
          <w:rFonts w:ascii="Arial" w:hAnsi="Arial" w:cs="Arial"/>
          <w:color w:val="000000"/>
        </w:rPr>
        <w:t>年：</w:t>
      </w:r>
      <w:r>
        <w:rPr>
          <w:rFonts w:ascii="Arial" w:hAnsi="Arial" w:cs="Arial"/>
          <w:color w:val="000000"/>
        </w:rPr>
        <w:t>8.12020</w:t>
      </w:r>
      <w:r>
        <w:rPr>
          <w:rFonts w:ascii="Arial" w:hAnsi="Arial" w:cs="Arial"/>
          <w:color w:val="000000"/>
        </w:rPr>
        <w:t>年：</w:t>
      </w:r>
      <w:r>
        <w:rPr>
          <w:rFonts w:ascii="Arial" w:hAnsi="Arial" w:cs="Arial"/>
          <w:color w:val="000000"/>
        </w:rPr>
        <w:t>7.52030</w:t>
      </w:r>
      <w:r>
        <w:rPr>
          <w:rFonts w:ascii="Arial" w:hAnsi="Arial" w:cs="Arial"/>
          <w:color w:val="000000"/>
        </w:rPr>
        <w:t>年：</w:t>
      </w:r>
      <w:r>
        <w:rPr>
          <w:rFonts w:ascii="Arial" w:hAnsi="Arial" w:cs="Arial"/>
          <w:color w:val="000000"/>
        </w:rPr>
        <w:t>5.0</w:t>
      </w:r>
    </w:p>
    <w:p w14:paraId="4B519F0B"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领域：健康水平　指标：</w:t>
      </w:r>
      <w:r>
        <w:rPr>
          <w:rFonts w:ascii="Arial" w:hAnsi="Arial" w:cs="Arial"/>
          <w:color w:val="000000"/>
        </w:rPr>
        <w:t>5</w:t>
      </w:r>
      <w:r>
        <w:rPr>
          <w:rFonts w:ascii="Arial" w:hAnsi="Arial" w:cs="Arial"/>
          <w:color w:val="000000"/>
        </w:rPr>
        <w:t>岁以下儿童死亡率（</w:t>
      </w:r>
      <w:r>
        <w:rPr>
          <w:rFonts w:ascii="Arial" w:hAnsi="Arial" w:cs="Arial"/>
          <w:color w:val="000000"/>
        </w:rPr>
        <w:t>‰</w:t>
      </w:r>
      <w:r>
        <w:rPr>
          <w:rFonts w:ascii="Arial" w:hAnsi="Arial" w:cs="Arial"/>
          <w:color w:val="000000"/>
        </w:rPr>
        <w:t xml:space="preserve">）　</w:t>
      </w:r>
      <w:r>
        <w:rPr>
          <w:rFonts w:ascii="Arial" w:hAnsi="Arial" w:cs="Arial"/>
          <w:color w:val="000000"/>
        </w:rPr>
        <w:t>2015</w:t>
      </w:r>
      <w:r>
        <w:rPr>
          <w:rFonts w:ascii="Arial" w:hAnsi="Arial" w:cs="Arial"/>
          <w:color w:val="000000"/>
        </w:rPr>
        <w:t>年：</w:t>
      </w:r>
      <w:r>
        <w:rPr>
          <w:rFonts w:ascii="Arial" w:hAnsi="Arial" w:cs="Arial"/>
          <w:color w:val="000000"/>
        </w:rPr>
        <w:t>10.72020</w:t>
      </w:r>
      <w:r>
        <w:rPr>
          <w:rFonts w:ascii="Arial" w:hAnsi="Arial" w:cs="Arial"/>
          <w:color w:val="000000"/>
        </w:rPr>
        <w:t>年：</w:t>
      </w:r>
      <w:r>
        <w:rPr>
          <w:rFonts w:ascii="Arial" w:hAnsi="Arial" w:cs="Arial"/>
          <w:color w:val="000000"/>
        </w:rPr>
        <w:t>9.52030</w:t>
      </w:r>
      <w:r>
        <w:rPr>
          <w:rFonts w:ascii="Arial" w:hAnsi="Arial" w:cs="Arial"/>
          <w:color w:val="000000"/>
        </w:rPr>
        <w:t>年：</w:t>
      </w:r>
      <w:r>
        <w:rPr>
          <w:rFonts w:ascii="Arial" w:hAnsi="Arial" w:cs="Arial"/>
          <w:color w:val="000000"/>
        </w:rPr>
        <w:t>6.0</w:t>
      </w:r>
    </w:p>
    <w:p w14:paraId="154F3FD7"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领域：健康水平　指标：</w:t>
      </w:r>
      <w:proofErr w:type="gramStart"/>
      <w:r>
        <w:rPr>
          <w:rFonts w:ascii="Arial" w:hAnsi="Arial" w:cs="Arial"/>
          <w:color w:val="000000"/>
        </w:rPr>
        <w:t>孕</w:t>
      </w:r>
      <w:proofErr w:type="gramEnd"/>
      <w:r>
        <w:rPr>
          <w:rFonts w:ascii="Arial" w:hAnsi="Arial" w:cs="Arial"/>
          <w:color w:val="000000"/>
        </w:rPr>
        <w:t>产妇死亡率（</w:t>
      </w:r>
      <w:r>
        <w:rPr>
          <w:rFonts w:ascii="Arial" w:hAnsi="Arial" w:cs="Arial"/>
          <w:color w:val="000000"/>
        </w:rPr>
        <w:t>1/10</w:t>
      </w:r>
      <w:r>
        <w:rPr>
          <w:rFonts w:ascii="Arial" w:hAnsi="Arial" w:cs="Arial"/>
          <w:color w:val="000000"/>
        </w:rPr>
        <w:t xml:space="preserve">万）　</w:t>
      </w:r>
      <w:r>
        <w:rPr>
          <w:rFonts w:ascii="Arial" w:hAnsi="Arial" w:cs="Arial"/>
          <w:color w:val="000000"/>
        </w:rPr>
        <w:t>2015</w:t>
      </w:r>
      <w:r>
        <w:rPr>
          <w:rFonts w:ascii="Arial" w:hAnsi="Arial" w:cs="Arial"/>
          <w:color w:val="000000"/>
        </w:rPr>
        <w:t>年：</w:t>
      </w:r>
      <w:r>
        <w:rPr>
          <w:rFonts w:ascii="Arial" w:hAnsi="Arial" w:cs="Arial"/>
          <w:color w:val="000000"/>
        </w:rPr>
        <w:t>20.12020</w:t>
      </w:r>
      <w:r>
        <w:rPr>
          <w:rFonts w:ascii="Arial" w:hAnsi="Arial" w:cs="Arial"/>
          <w:color w:val="000000"/>
        </w:rPr>
        <w:t>年：</w:t>
      </w:r>
      <w:r>
        <w:rPr>
          <w:rFonts w:ascii="Arial" w:hAnsi="Arial" w:cs="Arial"/>
          <w:color w:val="000000"/>
        </w:rPr>
        <w:t>18.02030</w:t>
      </w:r>
      <w:r>
        <w:rPr>
          <w:rFonts w:ascii="Arial" w:hAnsi="Arial" w:cs="Arial"/>
          <w:color w:val="000000"/>
        </w:rPr>
        <w:t>年：</w:t>
      </w:r>
      <w:r>
        <w:rPr>
          <w:rFonts w:ascii="Arial" w:hAnsi="Arial" w:cs="Arial"/>
          <w:color w:val="000000"/>
        </w:rPr>
        <w:t>12.0</w:t>
      </w:r>
    </w:p>
    <w:p w14:paraId="1C50E297"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领域：健康水平　指标：城乡居民达到《国民体质测定标准》合格以上的人数比例（</w:t>
      </w:r>
      <w:r>
        <w:rPr>
          <w:rFonts w:ascii="Arial" w:hAnsi="Arial" w:cs="Arial"/>
          <w:color w:val="000000"/>
        </w:rPr>
        <w:t>%</w:t>
      </w:r>
      <w:r>
        <w:rPr>
          <w:rFonts w:ascii="Arial" w:hAnsi="Arial" w:cs="Arial"/>
          <w:color w:val="000000"/>
        </w:rPr>
        <w:t xml:space="preserve">）　</w:t>
      </w:r>
      <w:r>
        <w:rPr>
          <w:rFonts w:ascii="Arial" w:hAnsi="Arial" w:cs="Arial"/>
          <w:color w:val="000000"/>
        </w:rPr>
        <w:t>2015</w:t>
      </w:r>
      <w:r>
        <w:rPr>
          <w:rFonts w:ascii="Arial" w:hAnsi="Arial" w:cs="Arial"/>
          <w:color w:val="000000"/>
        </w:rPr>
        <w:t>年：</w:t>
      </w:r>
      <w:r>
        <w:rPr>
          <w:rFonts w:ascii="Arial" w:hAnsi="Arial" w:cs="Arial"/>
          <w:color w:val="000000"/>
        </w:rPr>
        <w:t>89.6</w:t>
      </w:r>
      <w:r>
        <w:rPr>
          <w:rFonts w:ascii="Arial" w:hAnsi="Arial" w:cs="Arial"/>
          <w:color w:val="000000"/>
        </w:rPr>
        <w:t>（</w:t>
      </w:r>
      <w:r>
        <w:rPr>
          <w:rFonts w:ascii="Arial" w:hAnsi="Arial" w:cs="Arial"/>
          <w:color w:val="000000"/>
        </w:rPr>
        <w:t>2014</w:t>
      </w:r>
      <w:r>
        <w:rPr>
          <w:rFonts w:ascii="Arial" w:hAnsi="Arial" w:cs="Arial"/>
          <w:color w:val="000000"/>
        </w:rPr>
        <w:t xml:space="preserve">年）　</w:t>
      </w:r>
      <w:r>
        <w:rPr>
          <w:rFonts w:ascii="Arial" w:hAnsi="Arial" w:cs="Arial"/>
          <w:color w:val="000000"/>
        </w:rPr>
        <w:t>2020</w:t>
      </w:r>
      <w:r>
        <w:rPr>
          <w:rFonts w:ascii="Arial" w:hAnsi="Arial" w:cs="Arial"/>
          <w:color w:val="000000"/>
        </w:rPr>
        <w:t>年：</w:t>
      </w:r>
      <w:r>
        <w:rPr>
          <w:rFonts w:ascii="Arial" w:hAnsi="Arial" w:cs="Arial"/>
          <w:color w:val="000000"/>
        </w:rPr>
        <w:t>90.62030</w:t>
      </w:r>
      <w:r>
        <w:rPr>
          <w:rFonts w:ascii="Arial" w:hAnsi="Arial" w:cs="Arial"/>
          <w:color w:val="000000"/>
        </w:rPr>
        <w:t>年：</w:t>
      </w:r>
      <w:r>
        <w:rPr>
          <w:rFonts w:ascii="Arial" w:hAnsi="Arial" w:cs="Arial"/>
          <w:color w:val="000000"/>
        </w:rPr>
        <w:t>92.2</w:t>
      </w:r>
    </w:p>
    <w:p w14:paraId="66117945"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领域：健康生活　指标：居民健康素养水平（</w:t>
      </w:r>
      <w:r>
        <w:rPr>
          <w:rFonts w:ascii="Arial" w:hAnsi="Arial" w:cs="Arial"/>
          <w:color w:val="000000"/>
        </w:rPr>
        <w:t>%</w:t>
      </w:r>
      <w:r>
        <w:rPr>
          <w:rFonts w:ascii="Arial" w:hAnsi="Arial" w:cs="Arial"/>
          <w:color w:val="000000"/>
        </w:rPr>
        <w:t xml:space="preserve">）　</w:t>
      </w:r>
      <w:r>
        <w:rPr>
          <w:rFonts w:ascii="Arial" w:hAnsi="Arial" w:cs="Arial"/>
          <w:color w:val="000000"/>
        </w:rPr>
        <w:t>2015</w:t>
      </w:r>
      <w:r>
        <w:rPr>
          <w:rFonts w:ascii="Arial" w:hAnsi="Arial" w:cs="Arial"/>
          <w:color w:val="000000"/>
        </w:rPr>
        <w:t>年：</w:t>
      </w:r>
      <w:r>
        <w:rPr>
          <w:rFonts w:ascii="Arial" w:hAnsi="Arial" w:cs="Arial"/>
          <w:color w:val="000000"/>
        </w:rPr>
        <w:t>102020</w:t>
      </w:r>
      <w:r>
        <w:rPr>
          <w:rFonts w:ascii="Arial" w:hAnsi="Arial" w:cs="Arial"/>
          <w:color w:val="000000"/>
        </w:rPr>
        <w:t>年：</w:t>
      </w:r>
      <w:r>
        <w:rPr>
          <w:rFonts w:ascii="Arial" w:hAnsi="Arial" w:cs="Arial"/>
          <w:color w:val="000000"/>
        </w:rPr>
        <w:t>202030</w:t>
      </w:r>
      <w:r>
        <w:rPr>
          <w:rFonts w:ascii="Arial" w:hAnsi="Arial" w:cs="Arial"/>
          <w:color w:val="000000"/>
        </w:rPr>
        <w:t>年：</w:t>
      </w:r>
      <w:r>
        <w:rPr>
          <w:rFonts w:ascii="Arial" w:hAnsi="Arial" w:cs="Arial"/>
          <w:color w:val="000000"/>
        </w:rPr>
        <w:t>30</w:t>
      </w:r>
    </w:p>
    <w:p w14:paraId="476631AB"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 xml:space="preserve">领域：健康生活　指标：经常参加体育锻炼人数（亿人）　</w:t>
      </w:r>
      <w:r>
        <w:rPr>
          <w:rFonts w:ascii="Arial" w:hAnsi="Arial" w:cs="Arial"/>
          <w:color w:val="000000"/>
        </w:rPr>
        <w:t>2015</w:t>
      </w:r>
      <w:r>
        <w:rPr>
          <w:rFonts w:ascii="Arial" w:hAnsi="Arial" w:cs="Arial"/>
          <w:color w:val="000000"/>
        </w:rPr>
        <w:t>年：</w:t>
      </w:r>
      <w:r>
        <w:rPr>
          <w:rFonts w:ascii="Arial" w:hAnsi="Arial" w:cs="Arial"/>
          <w:color w:val="000000"/>
        </w:rPr>
        <w:t>3.6</w:t>
      </w:r>
      <w:r>
        <w:rPr>
          <w:rFonts w:ascii="Arial" w:hAnsi="Arial" w:cs="Arial"/>
          <w:color w:val="000000"/>
        </w:rPr>
        <w:t>（</w:t>
      </w:r>
      <w:r>
        <w:rPr>
          <w:rFonts w:ascii="Arial" w:hAnsi="Arial" w:cs="Arial"/>
          <w:color w:val="000000"/>
        </w:rPr>
        <w:t>2014</w:t>
      </w:r>
      <w:r>
        <w:rPr>
          <w:rFonts w:ascii="Arial" w:hAnsi="Arial" w:cs="Arial"/>
          <w:color w:val="000000"/>
        </w:rPr>
        <w:t xml:space="preserve">年）　</w:t>
      </w:r>
      <w:r>
        <w:rPr>
          <w:rFonts w:ascii="Arial" w:hAnsi="Arial" w:cs="Arial"/>
          <w:color w:val="000000"/>
        </w:rPr>
        <w:t>2020</w:t>
      </w:r>
      <w:r>
        <w:rPr>
          <w:rFonts w:ascii="Arial" w:hAnsi="Arial" w:cs="Arial"/>
          <w:color w:val="000000"/>
        </w:rPr>
        <w:t>年：</w:t>
      </w:r>
      <w:r>
        <w:rPr>
          <w:rFonts w:ascii="Arial" w:hAnsi="Arial" w:cs="Arial"/>
          <w:color w:val="000000"/>
        </w:rPr>
        <w:t>4.352030</w:t>
      </w:r>
      <w:r>
        <w:rPr>
          <w:rFonts w:ascii="Arial" w:hAnsi="Arial" w:cs="Arial"/>
          <w:color w:val="000000"/>
        </w:rPr>
        <w:t>年：</w:t>
      </w:r>
      <w:r>
        <w:rPr>
          <w:rFonts w:ascii="Arial" w:hAnsi="Arial" w:cs="Arial"/>
          <w:color w:val="000000"/>
        </w:rPr>
        <w:t>5.3</w:t>
      </w:r>
    </w:p>
    <w:p w14:paraId="368C52A6"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领域：健康服务与保障　指标：重大慢性病过早死亡率（</w:t>
      </w:r>
      <w:r>
        <w:rPr>
          <w:rFonts w:ascii="Arial" w:hAnsi="Arial" w:cs="Arial"/>
          <w:color w:val="000000"/>
        </w:rPr>
        <w:t>%</w:t>
      </w:r>
      <w:r>
        <w:rPr>
          <w:rFonts w:ascii="Arial" w:hAnsi="Arial" w:cs="Arial"/>
          <w:color w:val="000000"/>
        </w:rPr>
        <w:t xml:space="preserve">）　</w:t>
      </w:r>
      <w:r>
        <w:rPr>
          <w:rFonts w:ascii="Arial" w:hAnsi="Arial" w:cs="Arial"/>
          <w:color w:val="000000"/>
        </w:rPr>
        <w:t>2015</w:t>
      </w:r>
      <w:r>
        <w:rPr>
          <w:rFonts w:ascii="Arial" w:hAnsi="Arial" w:cs="Arial"/>
          <w:color w:val="000000"/>
        </w:rPr>
        <w:t>年：</w:t>
      </w:r>
      <w:r>
        <w:rPr>
          <w:rFonts w:ascii="Arial" w:hAnsi="Arial" w:cs="Arial"/>
          <w:color w:val="000000"/>
        </w:rPr>
        <w:t>19.1</w:t>
      </w:r>
      <w:r>
        <w:rPr>
          <w:rFonts w:ascii="Arial" w:hAnsi="Arial" w:cs="Arial"/>
          <w:color w:val="000000"/>
        </w:rPr>
        <w:t>（</w:t>
      </w:r>
      <w:r>
        <w:rPr>
          <w:rFonts w:ascii="Arial" w:hAnsi="Arial" w:cs="Arial"/>
          <w:color w:val="000000"/>
        </w:rPr>
        <w:t>2013</w:t>
      </w:r>
      <w:r>
        <w:rPr>
          <w:rFonts w:ascii="Arial" w:hAnsi="Arial" w:cs="Arial"/>
          <w:color w:val="000000"/>
        </w:rPr>
        <w:t xml:space="preserve">年）　</w:t>
      </w:r>
      <w:r>
        <w:rPr>
          <w:rFonts w:ascii="Arial" w:hAnsi="Arial" w:cs="Arial"/>
          <w:color w:val="000000"/>
        </w:rPr>
        <w:t>2020</w:t>
      </w:r>
      <w:r>
        <w:rPr>
          <w:rFonts w:ascii="Arial" w:hAnsi="Arial" w:cs="Arial"/>
          <w:color w:val="000000"/>
        </w:rPr>
        <w:t>年：比</w:t>
      </w:r>
      <w:r>
        <w:rPr>
          <w:rFonts w:ascii="Arial" w:hAnsi="Arial" w:cs="Arial"/>
          <w:color w:val="000000"/>
        </w:rPr>
        <w:t>2015</w:t>
      </w:r>
      <w:r>
        <w:rPr>
          <w:rFonts w:ascii="Arial" w:hAnsi="Arial" w:cs="Arial"/>
          <w:color w:val="000000"/>
        </w:rPr>
        <w:t>年降低</w:t>
      </w:r>
      <w:r>
        <w:rPr>
          <w:rFonts w:ascii="Arial" w:hAnsi="Arial" w:cs="Arial"/>
          <w:color w:val="000000"/>
        </w:rPr>
        <w:t>10%2030</w:t>
      </w:r>
      <w:r>
        <w:rPr>
          <w:rFonts w:ascii="Arial" w:hAnsi="Arial" w:cs="Arial"/>
          <w:color w:val="000000"/>
        </w:rPr>
        <w:t>年：比</w:t>
      </w:r>
      <w:r>
        <w:rPr>
          <w:rFonts w:ascii="Arial" w:hAnsi="Arial" w:cs="Arial"/>
          <w:color w:val="000000"/>
        </w:rPr>
        <w:t>2015</w:t>
      </w:r>
      <w:r>
        <w:rPr>
          <w:rFonts w:ascii="Arial" w:hAnsi="Arial" w:cs="Arial"/>
          <w:color w:val="000000"/>
        </w:rPr>
        <w:t>年降低</w:t>
      </w:r>
      <w:r>
        <w:rPr>
          <w:rFonts w:ascii="Arial" w:hAnsi="Arial" w:cs="Arial"/>
          <w:color w:val="000000"/>
        </w:rPr>
        <w:t>30%</w:t>
      </w:r>
    </w:p>
    <w:p w14:paraId="404B88DD"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 xml:space="preserve">领域：健康服务与保障　指标：每千常住人口执业（助理）医师数（人）　</w:t>
      </w:r>
      <w:r>
        <w:rPr>
          <w:rFonts w:ascii="Arial" w:hAnsi="Arial" w:cs="Arial"/>
          <w:color w:val="000000"/>
        </w:rPr>
        <w:t>2015</w:t>
      </w:r>
      <w:r>
        <w:rPr>
          <w:rFonts w:ascii="Arial" w:hAnsi="Arial" w:cs="Arial"/>
          <w:color w:val="000000"/>
        </w:rPr>
        <w:t>年：</w:t>
      </w:r>
      <w:r>
        <w:rPr>
          <w:rFonts w:ascii="Arial" w:hAnsi="Arial" w:cs="Arial"/>
          <w:color w:val="000000"/>
        </w:rPr>
        <w:t>2.22020</w:t>
      </w:r>
      <w:r>
        <w:rPr>
          <w:rFonts w:ascii="Arial" w:hAnsi="Arial" w:cs="Arial"/>
          <w:color w:val="000000"/>
        </w:rPr>
        <w:t>年：</w:t>
      </w:r>
      <w:r>
        <w:rPr>
          <w:rFonts w:ascii="Arial" w:hAnsi="Arial" w:cs="Arial"/>
          <w:color w:val="000000"/>
        </w:rPr>
        <w:t>2.52030</w:t>
      </w:r>
      <w:r>
        <w:rPr>
          <w:rFonts w:ascii="Arial" w:hAnsi="Arial" w:cs="Arial"/>
          <w:color w:val="000000"/>
        </w:rPr>
        <w:t>年：</w:t>
      </w:r>
      <w:r>
        <w:rPr>
          <w:rFonts w:ascii="Arial" w:hAnsi="Arial" w:cs="Arial"/>
          <w:color w:val="000000"/>
        </w:rPr>
        <w:t>3.0</w:t>
      </w:r>
    </w:p>
    <w:p w14:paraId="2CCE68F8"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领域：健康服务与保障　指标：个人卫生支出占卫生总费用的比重（</w:t>
      </w:r>
      <w:r>
        <w:rPr>
          <w:rFonts w:ascii="Arial" w:hAnsi="Arial" w:cs="Arial"/>
          <w:color w:val="000000"/>
        </w:rPr>
        <w:t>%</w:t>
      </w:r>
      <w:r>
        <w:rPr>
          <w:rFonts w:ascii="Arial" w:hAnsi="Arial" w:cs="Arial"/>
          <w:color w:val="000000"/>
        </w:rPr>
        <w:t xml:space="preserve">）　</w:t>
      </w:r>
      <w:r>
        <w:rPr>
          <w:rFonts w:ascii="Arial" w:hAnsi="Arial" w:cs="Arial"/>
          <w:color w:val="000000"/>
        </w:rPr>
        <w:t>2015</w:t>
      </w:r>
      <w:r>
        <w:rPr>
          <w:rFonts w:ascii="Arial" w:hAnsi="Arial" w:cs="Arial"/>
          <w:color w:val="000000"/>
        </w:rPr>
        <w:t>年：</w:t>
      </w:r>
      <w:r>
        <w:rPr>
          <w:rFonts w:ascii="Arial" w:hAnsi="Arial" w:cs="Arial"/>
          <w:color w:val="000000"/>
        </w:rPr>
        <w:t>29.32020</w:t>
      </w:r>
      <w:r>
        <w:rPr>
          <w:rFonts w:ascii="Arial" w:hAnsi="Arial" w:cs="Arial"/>
          <w:color w:val="000000"/>
        </w:rPr>
        <w:t>年：</w:t>
      </w:r>
      <w:r>
        <w:rPr>
          <w:rFonts w:ascii="Arial" w:hAnsi="Arial" w:cs="Arial"/>
          <w:color w:val="000000"/>
        </w:rPr>
        <w:t>28</w:t>
      </w:r>
      <w:r>
        <w:rPr>
          <w:rFonts w:ascii="Arial" w:hAnsi="Arial" w:cs="Arial"/>
          <w:color w:val="000000"/>
        </w:rPr>
        <w:t xml:space="preserve">左右　</w:t>
      </w:r>
      <w:r>
        <w:rPr>
          <w:rFonts w:ascii="Arial" w:hAnsi="Arial" w:cs="Arial"/>
          <w:color w:val="000000"/>
        </w:rPr>
        <w:t>2030</w:t>
      </w:r>
      <w:r>
        <w:rPr>
          <w:rFonts w:ascii="Arial" w:hAnsi="Arial" w:cs="Arial"/>
          <w:color w:val="000000"/>
        </w:rPr>
        <w:t>年：</w:t>
      </w:r>
      <w:r>
        <w:rPr>
          <w:rFonts w:ascii="Arial" w:hAnsi="Arial" w:cs="Arial"/>
          <w:color w:val="000000"/>
        </w:rPr>
        <w:t>25</w:t>
      </w:r>
      <w:r>
        <w:rPr>
          <w:rFonts w:ascii="Arial" w:hAnsi="Arial" w:cs="Arial"/>
          <w:color w:val="000000"/>
        </w:rPr>
        <w:t>左右</w:t>
      </w:r>
    </w:p>
    <w:p w14:paraId="059DAE0A"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lastRenderedPageBreak/>
        <w:t>领域：健康环境　指标：地级及以上城市空气质量优良天数比率（</w:t>
      </w:r>
      <w:r>
        <w:rPr>
          <w:rFonts w:ascii="Arial" w:hAnsi="Arial" w:cs="Arial"/>
          <w:color w:val="000000"/>
        </w:rPr>
        <w:t>%</w:t>
      </w:r>
      <w:r>
        <w:rPr>
          <w:rFonts w:ascii="Arial" w:hAnsi="Arial" w:cs="Arial"/>
          <w:color w:val="000000"/>
        </w:rPr>
        <w:t xml:space="preserve">）　</w:t>
      </w:r>
      <w:r>
        <w:rPr>
          <w:rFonts w:ascii="Arial" w:hAnsi="Arial" w:cs="Arial"/>
          <w:color w:val="000000"/>
        </w:rPr>
        <w:t>2015</w:t>
      </w:r>
      <w:r>
        <w:rPr>
          <w:rFonts w:ascii="Arial" w:hAnsi="Arial" w:cs="Arial"/>
          <w:color w:val="000000"/>
        </w:rPr>
        <w:t>年：</w:t>
      </w:r>
      <w:r>
        <w:rPr>
          <w:rFonts w:ascii="Arial" w:hAnsi="Arial" w:cs="Arial"/>
          <w:color w:val="000000"/>
        </w:rPr>
        <w:t>76.72020</w:t>
      </w:r>
      <w:r>
        <w:rPr>
          <w:rFonts w:ascii="Arial" w:hAnsi="Arial" w:cs="Arial"/>
          <w:color w:val="000000"/>
        </w:rPr>
        <w:t>年：＞</w:t>
      </w:r>
      <w:r>
        <w:rPr>
          <w:rFonts w:ascii="Arial" w:hAnsi="Arial" w:cs="Arial"/>
          <w:color w:val="000000"/>
        </w:rPr>
        <w:t>802030</w:t>
      </w:r>
      <w:r>
        <w:rPr>
          <w:rFonts w:ascii="Arial" w:hAnsi="Arial" w:cs="Arial"/>
          <w:color w:val="000000"/>
        </w:rPr>
        <w:t>年：持续改善</w:t>
      </w:r>
    </w:p>
    <w:p w14:paraId="0D2A751A"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领域：健康环境　指标：地表水质量达到或好于</w:t>
      </w:r>
      <w:r>
        <w:rPr>
          <w:rFonts w:hint="eastAsia"/>
          <w:color w:val="000000"/>
        </w:rPr>
        <w:t>Ⅲ</w:t>
      </w:r>
      <w:r>
        <w:rPr>
          <w:rFonts w:ascii="Arial" w:hAnsi="Arial" w:cs="Arial"/>
          <w:color w:val="000000"/>
        </w:rPr>
        <w:t>类水体比例（</w:t>
      </w:r>
      <w:r>
        <w:rPr>
          <w:rFonts w:ascii="Arial" w:hAnsi="Arial" w:cs="Arial"/>
          <w:color w:val="000000"/>
        </w:rPr>
        <w:t>%</w:t>
      </w:r>
      <w:r>
        <w:rPr>
          <w:rFonts w:ascii="Arial" w:hAnsi="Arial" w:cs="Arial"/>
          <w:color w:val="000000"/>
        </w:rPr>
        <w:t xml:space="preserve">）　</w:t>
      </w:r>
      <w:r>
        <w:rPr>
          <w:rFonts w:ascii="Arial" w:hAnsi="Arial" w:cs="Arial"/>
          <w:color w:val="000000"/>
        </w:rPr>
        <w:t>2015</w:t>
      </w:r>
      <w:r>
        <w:rPr>
          <w:rFonts w:ascii="Arial" w:hAnsi="Arial" w:cs="Arial"/>
          <w:color w:val="000000"/>
        </w:rPr>
        <w:t>年：</w:t>
      </w:r>
      <w:r>
        <w:rPr>
          <w:rFonts w:ascii="Arial" w:hAnsi="Arial" w:cs="Arial"/>
          <w:color w:val="000000"/>
        </w:rPr>
        <w:t>662020</w:t>
      </w:r>
      <w:r>
        <w:rPr>
          <w:rFonts w:ascii="Arial" w:hAnsi="Arial" w:cs="Arial"/>
          <w:color w:val="000000"/>
        </w:rPr>
        <w:t>年：＞</w:t>
      </w:r>
      <w:r>
        <w:rPr>
          <w:rFonts w:ascii="Arial" w:hAnsi="Arial" w:cs="Arial"/>
          <w:color w:val="000000"/>
        </w:rPr>
        <w:t>702030</w:t>
      </w:r>
      <w:r>
        <w:rPr>
          <w:rFonts w:ascii="Arial" w:hAnsi="Arial" w:cs="Arial"/>
          <w:color w:val="000000"/>
        </w:rPr>
        <w:t>年：持续改善</w:t>
      </w:r>
    </w:p>
    <w:p w14:paraId="30DB1427"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 xml:space="preserve">领域：健康产业　指标：健康服务业总规模（万亿元）　</w:t>
      </w:r>
      <w:r>
        <w:rPr>
          <w:rFonts w:ascii="Arial" w:hAnsi="Arial" w:cs="Arial"/>
          <w:color w:val="000000"/>
        </w:rPr>
        <w:t>2015</w:t>
      </w:r>
      <w:r>
        <w:rPr>
          <w:rFonts w:ascii="Arial" w:hAnsi="Arial" w:cs="Arial"/>
          <w:color w:val="000000"/>
        </w:rPr>
        <w:t xml:space="preserve">年：－　　</w:t>
      </w:r>
      <w:r>
        <w:rPr>
          <w:rFonts w:ascii="Arial" w:hAnsi="Arial" w:cs="Arial"/>
          <w:color w:val="000000"/>
        </w:rPr>
        <w:t>2020</w:t>
      </w:r>
      <w:r>
        <w:rPr>
          <w:rFonts w:ascii="Arial" w:hAnsi="Arial" w:cs="Arial"/>
          <w:color w:val="000000"/>
        </w:rPr>
        <w:t>年：＞</w:t>
      </w:r>
      <w:r>
        <w:rPr>
          <w:rFonts w:ascii="Arial" w:hAnsi="Arial" w:cs="Arial"/>
          <w:color w:val="000000"/>
        </w:rPr>
        <w:t>82030</w:t>
      </w:r>
      <w:r>
        <w:rPr>
          <w:rFonts w:ascii="Arial" w:hAnsi="Arial" w:cs="Arial"/>
          <w:color w:val="000000"/>
        </w:rPr>
        <w:t>年：</w:t>
      </w:r>
      <w:r>
        <w:rPr>
          <w:rFonts w:ascii="Arial" w:hAnsi="Arial" w:cs="Arial"/>
          <w:color w:val="000000"/>
        </w:rPr>
        <w:t>16</w:t>
      </w:r>
    </w:p>
    <w:p w14:paraId="5FA0EE5D"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第二篇　普及健康生活</w:t>
      </w:r>
    </w:p>
    <w:p w14:paraId="3BE54997"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第四章　加强健康教育</w:t>
      </w:r>
    </w:p>
    <w:p w14:paraId="6644FD98"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提高全民健康素养</w:t>
      </w:r>
    </w:p>
    <w:p w14:paraId="7FC1A4F4"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推进全民健康生活方式行动，强化家庭和高危个体健康生活方式指导及干预，开展健康体重、健康口腔、健康骨骼等专项行动，到</w:t>
      </w:r>
      <w:r>
        <w:rPr>
          <w:rFonts w:ascii="Arial" w:hAnsi="Arial" w:cs="Arial"/>
          <w:color w:val="000000"/>
        </w:rPr>
        <w:t>2030</w:t>
      </w:r>
      <w:r>
        <w:rPr>
          <w:rFonts w:ascii="Arial" w:hAnsi="Arial" w:cs="Arial"/>
          <w:color w:val="000000"/>
        </w:rPr>
        <w:t>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14:paraId="42E224B1"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加大学校健康教育力度</w:t>
      </w:r>
    </w:p>
    <w:p w14:paraId="78A68479"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w:t>
      </w:r>
      <w:r>
        <w:rPr>
          <w:rFonts w:ascii="Arial" w:hAnsi="Arial" w:cs="Arial"/>
          <w:color w:val="000000"/>
        </w:rPr>
        <w:lastRenderedPageBreak/>
        <w:t>传教育相结合的健康教育模式。培养健康教育师资，将健康教育纳入体育教师职前教育和</w:t>
      </w:r>
      <w:proofErr w:type="gramStart"/>
      <w:r>
        <w:rPr>
          <w:rFonts w:ascii="Arial" w:hAnsi="Arial" w:cs="Arial"/>
          <w:color w:val="000000"/>
        </w:rPr>
        <w:t>职后</w:t>
      </w:r>
      <w:proofErr w:type="gramEnd"/>
      <w:r>
        <w:rPr>
          <w:rFonts w:ascii="Arial" w:hAnsi="Arial" w:cs="Arial"/>
          <w:color w:val="000000"/>
        </w:rPr>
        <w:t>培训内容。</w:t>
      </w:r>
    </w:p>
    <w:p w14:paraId="2734FE8F"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第五章　塑造自主自律的健康行为</w:t>
      </w:r>
    </w:p>
    <w:p w14:paraId="37167D4E"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引导合理膳食</w:t>
      </w:r>
    </w:p>
    <w:p w14:paraId="74D1EC81"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w:t>
      </w:r>
      <w:r>
        <w:rPr>
          <w:rFonts w:ascii="Arial" w:hAnsi="Arial" w:cs="Arial"/>
          <w:color w:val="000000"/>
        </w:rPr>
        <w:t>2030</w:t>
      </w:r>
      <w:r>
        <w:rPr>
          <w:rFonts w:ascii="Arial" w:hAnsi="Arial" w:cs="Arial"/>
          <w:color w:val="000000"/>
        </w:rPr>
        <w:t>年，居民营养知识素养明显提高，营养缺乏疾病发生率显著下降，全国人均每日食盐摄入量降低</w:t>
      </w:r>
      <w:r>
        <w:rPr>
          <w:rFonts w:ascii="Arial" w:hAnsi="Arial" w:cs="Arial"/>
          <w:color w:val="000000"/>
        </w:rPr>
        <w:t>20%</w:t>
      </w:r>
      <w:r>
        <w:rPr>
          <w:rFonts w:ascii="Arial" w:hAnsi="Arial" w:cs="Arial"/>
          <w:color w:val="000000"/>
        </w:rPr>
        <w:t>，超重、肥胖人口增长速度明显放缓。</w:t>
      </w:r>
    </w:p>
    <w:p w14:paraId="346B0288"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开展控烟限酒</w:t>
      </w:r>
    </w:p>
    <w:p w14:paraId="084CE404"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w:t>
      </w:r>
      <w:r>
        <w:rPr>
          <w:rFonts w:ascii="Arial" w:hAnsi="Arial" w:cs="Arial"/>
          <w:color w:val="000000"/>
        </w:rPr>
        <w:t>2030</w:t>
      </w:r>
      <w:r>
        <w:rPr>
          <w:rFonts w:ascii="Arial" w:hAnsi="Arial" w:cs="Arial"/>
          <w:color w:val="000000"/>
        </w:rPr>
        <w:t>年，</w:t>
      </w:r>
      <w:r>
        <w:rPr>
          <w:rFonts w:ascii="Arial" w:hAnsi="Arial" w:cs="Arial"/>
          <w:color w:val="000000"/>
        </w:rPr>
        <w:t>15</w:t>
      </w:r>
      <w:r>
        <w:rPr>
          <w:rFonts w:ascii="Arial" w:hAnsi="Arial" w:cs="Arial"/>
          <w:color w:val="000000"/>
        </w:rPr>
        <w:t>岁以上人群吸烟率降低到</w:t>
      </w:r>
      <w:r>
        <w:rPr>
          <w:rFonts w:ascii="Arial" w:hAnsi="Arial" w:cs="Arial"/>
          <w:color w:val="000000"/>
        </w:rPr>
        <w:t>20%</w:t>
      </w:r>
      <w:r>
        <w:rPr>
          <w:rFonts w:ascii="Arial" w:hAnsi="Arial" w:cs="Arial"/>
          <w:color w:val="000000"/>
        </w:rPr>
        <w:t>。加强限酒健康教育，控制酒精过度使用，减少酗酒。加强有害使用酒精监测。</w:t>
      </w:r>
    </w:p>
    <w:p w14:paraId="08D4214F"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促进心理健康</w:t>
      </w:r>
    </w:p>
    <w:p w14:paraId="4D0E7B7C"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lastRenderedPageBreak/>
        <w:t>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w:t>
      </w:r>
      <w:r>
        <w:rPr>
          <w:rFonts w:ascii="Arial" w:hAnsi="Arial" w:cs="Arial"/>
          <w:color w:val="000000"/>
        </w:rPr>
        <w:t>2030</w:t>
      </w:r>
      <w:r>
        <w:rPr>
          <w:rFonts w:ascii="Arial" w:hAnsi="Arial" w:cs="Arial"/>
          <w:color w:val="000000"/>
        </w:rPr>
        <w:t>年，常见精神障碍防治和心理行为问题识别干预水平显著提高。</w:t>
      </w:r>
    </w:p>
    <w:p w14:paraId="3FA42F32"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第四节　减少不安全性行为和毒品危害</w:t>
      </w:r>
    </w:p>
    <w:p w14:paraId="18B36144"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14:paraId="34A727D9"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第六章　提高全民身体素质</w:t>
      </w:r>
    </w:p>
    <w:p w14:paraId="0BB087E0"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完善全民健身公共服务体系</w:t>
      </w:r>
    </w:p>
    <w:p w14:paraId="0E596043"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统筹建设全民健身公共设施，加强健身步道、骑行道、全民健身中心、体育公园、社区多功能运动场等场地设施建设。到</w:t>
      </w:r>
      <w:r>
        <w:rPr>
          <w:rFonts w:ascii="Arial" w:hAnsi="Arial" w:cs="Arial"/>
          <w:color w:val="000000"/>
        </w:rPr>
        <w:t>2030</w:t>
      </w:r>
      <w:r>
        <w:rPr>
          <w:rFonts w:ascii="Arial" w:hAnsi="Arial" w:cs="Arial"/>
          <w:color w:val="000000"/>
        </w:rPr>
        <w:t>年，基本</w:t>
      </w:r>
      <w:proofErr w:type="gramStart"/>
      <w:r>
        <w:rPr>
          <w:rFonts w:ascii="Arial" w:hAnsi="Arial" w:cs="Arial"/>
          <w:color w:val="000000"/>
        </w:rPr>
        <w:t>建成县</w:t>
      </w:r>
      <w:proofErr w:type="gramEnd"/>
      <w:r>
        <w:rPr>
          <w:rFonts w:ascii="Arial" w:hAnsi="Arial" w:cs="Arial"/>
          <w:color w:val="000000"/>
        </w:rPr>
        <w:t>乡村三级公共体育设施网络，人均体育场地面积不低于</w:t>
      </w:r>
      <w:r>
        <w:rPr>
          <w:rFonts w:ascii="Arial" w:hAnsi="Arial" w:cs="Arial"/>
          <w:color w:val="000000"/>
        </w:rPr>
        <w:t>2.3</w:t>
      </w:r>
      <w:r>
        <w:rPr>
          <w:rFonts w:ascii="Arial" w:hAnsi="Arial" w:cs="Arial"/>
          <w:color w:val="000000"/>
        </w:rPr>
        <w:t>平方米，在城镇社区实现</w:t>
      </w:r>
      <w:r>
        <w:rPr>
          <w:rFonts w:ascii="Arial" w:hAnsi="Arial" w:cs="Arial"/>
          <w:color w:val="000000"/>
        </w:rPr>
        <w:t>15</w:t>
      </w:r>
      <w:r>
        <w:rPr>
          <w:rFonts w:ascii="Arial" w:hAnsi="Arial" w:cs="Arial"/>
          <w:color w:val="000000"/>
        </w:rPr>
        <w:t>分钟健身圈全覆盖。推行公共体育设施免费或低收费开放，确保公共体育场地设施和符合开放条件的企事业单位体育场地设施全部向社会开放。加强全民健身组织网络建设，扶持和引导基层体育社会组织发展。</w:t>
      </w:r>
    </w:p>
    <w:p w14:paraId="15CEB38C"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lastRenderedPageBreak/>
        <w:t>第二节　广泛开展全民健身运动</w:t>
      </w:r>
    </w:p>
    <w:p w14:paraId="35CAC718"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14:paraId="3F44B744"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加强体</w:t>
      </w:r>
      <w:proofErr w:type="gramStart"/>
      <w:r>
        <w:rPr>
          <w:rStyle w:val="a4"/>
          <w:rFonts w:ascii="Arial" w:hAnsi="Arial" w:cs="Arial"/>
          <w:color w:val="000000"/>
        </w:rPr>
        <w:t>医</w:t>
      </w:r>
      <w:proofErr w:type="gramEnd"/>
      <w:r>
        <w:rPr>
          <w:rStyle w:val="a4"/>
          <w:rFonts w:ascii="Arial" w:hAnsi="Arial" w:cs="Arial"/>
          <w:color w:val="000000"/>
        </w:rPr>
        <w:t>融合和非医疗健康干预</w:t>
      </w:r>
    </w:p>
    <w:p w14:paraId="4A37737C"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发布体育健身活动指南，建立完善针对不同人群、不同环境、不同身体状况的运动处方库，推动形成体</w:t>
      </w:r>
      <w:proofErr w:type="gramStart"/>
      <w:r>
        <w:rPr>
          <w:rFonts w:ascii="Arial" w:hAnsi="Arial" w:cs="Arial"/>
          <w:color w:val="000000"/>
        </w:rPr>
        <w:t>医</w:t>
      </w:r>
      <w:proofErr w:type="gramEnd"/>
      <w:r>
        <w:rPr>
          <w:rFonts w:ascii="Arial" w:hAnsi="Arial" w:cs="Arial"/>
          <w:color w:val="000000"/>
        </w:rPr>
        <w:t>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14:paraId="4C563656"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第四节　促进重点人群体育活动</w:t>
      </w:r>
    </w:p>
    <w:p w14:paraId="226F565D"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制定实施青少年、妇女、老年人、职业群体及残疾人等特殊群体的体质健康干预计划。实施青少年体育活动促进计划，培育青少年体育爱好，基本实现青少年熟练掌握</w:t>
      </w:r>
      <w:r>
        <w:rPr>
          <w:rFonts w:ascii="Arial" w:hAnsi="Arial" w:cs="Arial"/>
          <w:color w:val="000000"/>
        </w:rPr>
        <w:t>1</w:t>
      </w:r>
      <w:r>
        <w:rPr>
          <w:rFonts w:ascii="Arial" w:hAnsi="Arial" w:cs="Arial"/>
          <w:color w:val="000000"/>
        </w:rPr>
        <w:t>项以上体育运动技能，确保学生校内每天体育活动时间不少于</w:t>
      </w:r>
      <w:r>
        <w:rPr>
          <w:rFonts w:ascii="Arial" w:hAnsi="Arial" w:cs="Arial"/>
          <w:color w:val="000000"/>
        </w:rPr>
        <w:t>1</w:t>
      </w:r>
      <w:r>
        <w:rPr>
          <w:rFonts w:ascii="Arial" w:hAnsi="Arial" w:cs="Arial"/>
          <w:color w:val="000000"/>
        </w:rPr>
        <w:t>小时。到</w:t>
      </w:r>
      <w:r>
        <w:rPr>
          <w:rFonts w:ascii="Arial" w:hAnsi="Arial" w:cs="Arial"/>
          <w:color w:val="000000"/>
        </w:rPr>
        <w:t>2030</w:t>
      </w:r>
      <w:r>
        <w:rPr>
          <w:rFonts w:ascii="Arial" w:hAnsi="Arial" w:cs="Arial"/>
          <w:color w:val="000000"/>
        </w:rPr>
        <w:t>年，学校体育场地设施与器材配置达标率达到</w:t>
      </w:r>
      <w:r>
        <w:rPr>
          <w:rFonts w:ascii="Arial" w:hAnsi="Arial" w:cs="Arial"/>
          <w:color w:val="000000"/>
        </w:rPr>
        <w:t>100%</w:t>
      </w:r>
      <w:r>
        <w:rPr>
          <w:rFonts w:ascii="Arial" w:hAnsi="Arial" w:cs="Arial"/>
          <w:color w:val="000000"/>
        </w:rPr>
        <w:t>，青少年学生每</w:t>
      </w:r>
      <w:proofErr w:type="gramStart"/>
      <w:r>
        <w:rPr>
          <w:rFonts w:ascii="Arial" w:hAnsi="Arial" w:cs="Arial"/>
          <w:color w:val="000000"/>
        </w:rPr>
        <w:t>周参与</w:t>
      </w:r>
      <w:proofErr w:type="gramEnd"/>
      <w:r>
        <w:rPr>
          <w:rFonts w:ascii="Arial" w:hAnsi="Arial" w:cs="Arial"/>
          <w:color w:val="000000"/>
        </w:rPr>
        <w:t>体育活动达到中等强度</w:t>
      </w:r>
      <w:r>
        <w:rPr>
          <w:rFonts w:ascii="Arial" w:hAnsi="Arial" w:cs="Arial"/>
          <w:color w:val="000000"/>
        </w:rPr>
        <w:t>3</w:t>
      </w:r>
      <w:r>
        <w:rPr>
          <w:rFonts w:ascii="Arial" w:hAnsi="Arial" w:cs="Arial"/>
          <w:color w:val="000000"/>
        </w:rPr>
        <w:t>次以上，国家学生体质健康标准达标优秀率</w:t>
      </w:r>
      <w:r>
        <w:rPr>
          <w:rFonts w:ascii="Arial" w:hAnsi="Arial" w:cs="Arial"/>
          <w:color w:val="000000"/>
        </w:rPr>
        <w:t>25%</w:t>
      </w:r>
      <w:r>
        <w:rPr>
          <w:rFonts w:ascii="Arial" w:hAnsi="Arial" w:cs="Arial"/>
          <w:color w:val="000000"/>
        </w:rPr>
        <w:t>以上。加强科学指导，促进妇女、老年人和职业群体积极参与全民健身。实行工间健身制度，鼓励和支持新建工作场所建设适当的健身活动场地。推动残疾人康复体育和健身体育广泛开展。</w:t>
      </w:r>
    </w:p>
    <w:p w14:paraId="2450EE73"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第三篇　优化健康服务</w:t>
      </w:r>
    </w:p>
    <w:p w14:paraId="4FD88240"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lastRenderedPageBreak/>
        <w:t>第七章　强化覆盖全民的公共卫生服务</w:t>
      </w:r>
    </w:p>
    <w:p w14:paraId="4009AE3D"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防治重大疾病</w:t>
      </w:r>
    </w:p>
    <w:p w14:paraId="4E6E1D98"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w:t>
      </w:r>
      <w:proofErr w:type="gramStart"/>
      <w:r>
        <w:rPr>
          <w:rFonts w:ascii="Arial" w:hAnsi="Arial" w:cs="Arial"/>
          <w:color w:val="000000"/>
        </w:rPr>
        <w:t>干预全</w:t>
      </w:r>
      <w:proofErr w:type="gramEnd"/>
      <w:r>
        <w:rPr>
          <w:rFonts w:ascii="Arial" w:hAnsi="Arial" w:cs="Arial"/>
          <w:color w:val="000000"/>
        </w:rPr>
        <w:t>覆盖，逐步将符合条件的癌症、脑卒中等重大慢性病早诊早治适宜技术纳入诊疗常规。加强学生近视、肥胖等常见病防治。到</w:t>
      </w:r>
      <w:r>
        <w:rPr>
          <w:rFonts w:ascii="Arial" w:hAnsi="Arial" w:cs="Arial"/>
          <w:color w:val="000000"/>
        </w:rPr>
        <w:t>2030</w:t>
      </w:r>
      <w:r>
        <w:rPr>
          <w:rFonts w:ascii="Arial" w:hAnsi="Arial" w:cs="Arial"/>
          <w:color w:val="000000"/>
        </w:rPr>
        <w:t>年，实现全人群、全生命周期的慢性病健康管理，总体癌症</w:t>
      </w:r>
      <w:r>
        <w:rPr>
          <w:rFonts w:ascii="Arial" w:hAnsi="Arial" w:cs="Arial"/>
          <w:color w:val="000000"/>
        </w:rPr>
        <w:t>5</w:t>
      </w:r>
      <w:r>
        <w:rPr>
          <w:rFonts w:ascii="Arial" w:hAnsi="Arial" w:cs="Arial"/>
          <w:color w:val="000000"/>
        </w:rPr>
        <w:t>年生存率提高</w:t>
      </w:r>
      <w:r>
        <w:rPr>
          <w:rFonts w:ascii="Arial" w:hAnsi="Arial" w:cs="Arial"/>
          <w:color w:val="000000"/>
        </w:rPr>
        <w:t>15%</w:t>
      </w:r>
      <w:r>
        <w:rPr>
          <w:rFonts w:ascii="Arial" w:hAnsi="Arial" w:cs="Arial"/>
          <w:color w:val="000000"/>
        </w:rPr>
        <w:t>。加强口腔卫生，</w:t>
      </w:r>
      <w:r>
        <w:rPr>
          <w:rFonts w:ascii="Arial" w:hAnsi="Arial" w:cs="Arial"/>
          <w:color w:val="000000"/>
        </w:rPr>
        <w:t>12</w:t>
      </w:r>
      <w:r>
        <w:rPr>
          <w:rFonts w:ascii="Arial" w:hAnsi="Arial" w:cs="Arial"/>
          <w:color w:val="000000"/>
        </w:rPr>
        <w:t>岁儿童患</w:t>
      </w:r>
      <w:proofErr w:type="gramStart"/>
      <w:r>
        <w:rPr>
          <w:rFonts w:ascii="Arial" w:hAnsi="Arial" w:cs="Arial"/>
          <w:color w:val="000000"/>
        </w:rPr>
        <w:t>龋</w:t>
      </w:r>
      <w:proofErr w:type="gramEnd"/>
      <w:r>
        <w:rPr>
          <w:rFonts w:ascii="Arial" w:hAnsi="Arial" w:cs="Arial"/>
          <w:color w:val="000000"/>
        </w:rPr>
        <w:t>率控制在</w:t>
      </w:r>
      <w:r>
        <w:rPr>
          <w:rFonts w:ascii="Arial" w:hAnsi="Arial" w:cs="Arial"/>
          <w:color w:val="000000"/>
        </w:rPr>
        <w:t>25%</w:t>
      </w:r>
      <w:r>
        <w:rPr>
          <w:rFonts w:ascii="Arial" w:hAnsi="Arial" w:cs="Arial"/>
          <w:color w:val="000000"/>
        </w:rPr>
        <w:t>以内。</w:t>
      </w:r>
    </w:p>
    <w:p w14:paraId="71723C56"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w:t>
      </w:r>
      <w:proofErr w:type="gramStart"/>
      <w:r>
        <w:rPr>
          <w:rFonts w:ascii="Arial" w:hAnsi="Arial" w:cs="Arial"/>
          <w:color w:val="000000"/>
        </w:rPr>
        <w:t>低流行</w:t>
      </w:r>
      <w:proofErr w:type="gramEnd"/>
      <w:r>
        <w:rPr>
          <w:rFonts w:ascii="Arial" w:hAnsi="Arial" w:cs="Arial"/>
          <w:color w:val="000000"/>
        </w:rPr>
        <w:t>水平。建立结核病防治综合服务模式，</w:t>
      </w:r>
      <w:proofErr w:type="gramStart"/>
      <w:r>
        <w:rPr>
          <w:rFonts w:ascii="Arial" w:hAnsi="Arial" w:cs="Arial"/>
          <w:color w:val="000000"/>
        </w:rPr>
        <w:t>加强耐多药</w:t>
      </w:r>
      <w:proofErr w:type="gramEnd"/>
      <w:r>
        <w:rPr>
          <w:rFonts w:ascii="Arial" w:hAnsi="Arial" w:cs="Arial"/>
          <w:color w:val="000000"/>
        </w:rPr>
        <w:t>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14:paraId="4681B391"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完善计划生育服务管理</w:t>
      </w:r>
    </w:p>
    <w:p w14:paraId="78D2931F"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lastRenderedPageBreak/>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w:t>
      </w:r>
      <w:r>
        <w:rPr>
          <w:rFonts w:ascii="Arial" w:hAnsi="Arial" w:cs="Arial"/>
          <w:color w:val="000000"/>
        </w:rPr>
        <w:t>2030</w:t>
      </w:r>
      <w:r>
        <w:rPr>
          <w:rFonts w:ascii="Arial" w:hAnsi="Arial" w:cs="Arial"/>
          <w:color w:val="000000"/>
        </w:rPr>
        <w:t>年，全国出生人口性别比实现自然平衡。</w:t>
      </w:r>
    </w:p>
    <w:p w14:paraId="4162F71C"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推进基本公共卫生服务均等化</w:t>
      </w:r>
    </w:p>
    <w:p w14:paraId="0CAEC7EA"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14:paraId="28380E36"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第八章　提供优质高效的医疗服务</w:t>
      </w:r>
    </w:p>
    <w:p w14:paraId="0985FBEC"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完善医疗卫生服务体系</w:t>
      </w:r>
    </w:p>
    <w:p w14:paraId="741E3917"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w:t>
      </w:r>
      <w:proofErr w:type="gramStart"/>
      <w:r>
        <w:rPr>
          <w:rFonts w:ascii="Arial" w:hAnsi="Arial" w:cs="Arial"/>
          <w:color w:val="000000"/>
        </w:rPr>
        <w:t>人</w:t>
      </w:r>
      <w:proofErr w:type="gramEnd"/>
      <w:r>
        <w:rPr>
          <w:rFonts w:ascii="Arial" w:hAnsi="Arial" w:cs="Arial"/>
          <w:color w:val="000000"/>
        </w:rPr>
        <w:t>享有均质化的危急重症、疑难病症诊疗和专科医疗服务；依托现有机</w:t>
      </w:r>
      <w:r>
        <w:rPr>
          <w:rFonts w:ascii="Arial" w:hAnsi="Arial" w:cs="Arial"/>
          <w:color w:val="000000"/>
        </w:rPr>
        <w:lastRenderedPageBreak/>
        <w:t>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w:t>
      </w:r>
      <w:proofErr w:type="gramStart"/>
      <w:r>
        <w:rPr>
          <w:rFonts w:ascii="Arial" w:hAnsi="Arial" w:cs="Arial"/>
          <w:color w:val="000000"/>
        </w:rPr>
        <w:t>安宁疗护等</w:t>
      </w:r>
      <w:proofErr w:type="gramEnd"/>
      <w:r>
        <w:rPr>
          <w:rFonts w:ascii="Arial" w:hAnsi="Arial" w:cs="Arial"/>
          <w:color w:val="000000"/>
        </w:rPr>
        <w:t>接续性医疗机构建设。实施健康扶贫工程，加大对中西部贫困地区医疗卫生机构建设支持力度，提升服务能力，保障贫困人口健康。到</w:t>
      </w:r>
      <w:r>
        <w:rPr>
          <w:rFonts w:ascii="Arial" w:hAnsi="Arial" w:cs="Arial"/>
          <w:color w:val="000000"/>
        </w:rPr>
        <w:t>2030</w:t>
      </w:r>
      <w:r>
        <w:rPr>
          <w:rFonts w:ascii="Arial" w:hAnsi="Arial" w:cs="Arial"/>
          <w:color w:val="000000"/>
        </w:rPr>
        <w:t>年，</w:t>
      </w:r>
      <w:r>
        <w:rPr>
          <w:rFonts w:ascii="Arial" w:hAnsi="Arial" w:cs="Arial"/>
          <w:color w:val="000000"/>
        </w:rPr>
        <w:t>15</w:t>
      </w:r>
      <w:r>
        <w:rPr>
          <w:rFonts w:ascii="Arial" w:hAnsi="Arial" w:cs="Arial"/>
          <w:color w:val="000000"/>
        </w:rPr>
        <w:t>分钟基本医疗卫生服务</w:t>
      </w:r>
      <w:proofErr w:type="gramStart"/>
      <w:r>
        <w:rPr>
          <w:rFonts w:ascii="Arial" w:hAnsi="Arial" w:cs="Arial"/>
          <w:color w:val="000000"/>
        </w:rPr>
        <w:t>圈基本</w:t>
      </w:r>
      <w:proofErr w:type="gramEnd"/>
      <w:r>
        <w:rPr>
          <w:rFonts w:ascii="Arial" w:hAnsi="Arial" w:cs="Arial"/>
          <w:color w:val="000000"/>
        </w:rPr>
        <w:t>形成，每千常住人口注册护士数达到</w:t>
      </w:r>
      <w:r>
        <w:rPr>
          <w:rFonts w:ascii="Arial" w:hAnsi="Arial" w:cs="Arial"/>
          <w:color w:val="000000"/>
        </w:rPr>
        <w:t>4.7</w:t>
      </w:r>
      <w:r>
        <w:rPr>
          <w:rFonts w:ascii="Arial" w:hAnsi="Arial" w:cs="Arial"/>
          <w:color w:val="000000"/>
        </w:rPr>
        <w:t>人。</w:t>
      </w:r>
    </w:p>
    <w:p w14:paraId="46811593"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创新医疗卫生服务供给模式</w:t>
      </w:r>
    </w:p>
    <w:p w14:paraId="612589BC"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建立专业公共卫生机构、综合和专科医院、基层医疗卫生机构</w:t>
      </w:r>
      <w:r>
        <w:rPr>
          <w:rFonts w:ascii="Arial" w:hAnsi="Arial" w:cs="Arial"/>
          <w:color w:val="000000"/>
        </w:rPr>
        <w:t>“</w:t>
      </w:r>
      <w:r>
        <w:rPr>
          <w:rFonts w:ascii="Arial" w:hAnsi="Arial" w:cs="Arial"/>
          <w:color w:val="000000"/>
        </w:rPr>
        <w:t>三位一体</w:t>
      </w:r>
      <w:r>
        <w:rPr>
          <w:rFonts w:ascii="Arial" w:hAnsi="Arial" w:cs="Arial"/>
          <w:color w:val="000000"/>
        </w:rPr>
        <w:t>”</w:t>
      </w:r>
      <w:r>
        <w:rPr>
          <w:rFonts w:ascii="Arial" w:hAnsi="Arial" w:cs="Arial"/>
          <w:color w:val="000000"/>
        </w:rPr>
        <w:t>的重大疾病防控机制，建立信息共享、互联互通机制，推进慢性病防、治、</w:t>
      </w:r>
      <w:proofErr w:type="gramStart"/>
      <w:r>
        <w:rPr>
          <w:rFonts w:ascii="Arial" w:hAnsi="Arial" w:cs="Arial"/>
          <w:color w:val="000000"/>
        </w:rPr>
        <w:t>管整体</w:t>
      </w:r>
      <w:proofErr w:type="gramEnd"/>
      <w:r>
        <w:rPr>
          <w:rFonts w:ascii="Arial" w:hAnsi="Arial" w:cs="Arial"/>
          <w:color w:val="000000"/>
        </w:rPr>
        <w:t>融合发展，实现</w:t>
      </w:r>
      <w:proofErr w:type="gramStart"/>
      <w:r>
        <w:rPr>
          <w:rFonts w:ascii="Arial" w:hAnsi="Arial" w:cs="Arial"/>
          <w:color w:val="000000"/>
        </w:rPr>
        <w:t>医</w:t>
      </w:r>
      <w:proofErr w:type="gramEnd"/>
      <w:r>
        <w:rPr>
          <w:rFonts w:ascii="Arial" w:hAnsi="Arial" w:cs="Arial"/>
          <w:color w:val="000000"/>
        </w:rPr>
        <w:t>防结合。建立不同层级、不同类别、不同举办主体医疗卫生机构</w:t>
      </w:r>
      <w:proofErr w:type="gramStart"/>
      <w:r>
        <w:rPr>
          <w:rFonts w:ascii="Arial" w:hAnsi="Arial" w:cs="Arial"/>
          <w:color w:val="000000"/>
        </w:rPr>
        <w:t>间目标</w:t>
      </w:r>
      <w:proofErr w:type="gramEnd"/>
      <w:r>
        <w:rPr>
          <w:rFonts w:ascii="Arial" w:hAnsi="Arial" w:cs="Arial"/>
          <w:color w:val="000000"/>
        </w:rPr>
        <w:t>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14:paraId="7821C942"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提升医疗服务水平和质量</w:t>
      </w:r>
    </w:p>
    <w:p w14:paraId="4332F29F"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w:t>
      </w:r>
      <w:r>
        <w:rPr>
          <w:rFonts w:ascii="Arial" w:hAnsi="Arial" w:cs="Arial"/>
          <w:color w:val="000000"/>
        </w:rPr>
        <w:lastRenderedPageBreak/>
        <w:t>与控制，持续改进医疗质量和医疗安全，提升医疗服务同质化程度，再住院率、抗菌药物使用率等主要医疗服务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w:t>
      </w:r>
      <w:proofErr w:type="gramStart"/>
      <w:r>
        <w:rPr>
          <w:rFonts w:ascii="Arial" w:hAnsi="Arial" w:cs="Arial"/>
          <w:color w:val="000000"/>
        </w:rPr>
        <w:t>医</w:t>
      </w:r>
      <w:proofErr w:type="gramEnd"/>
      <w:r>
        <w:rPr>
          <w:rFonts w:ascii="Arial" w:hAnsi="Arial" w:cs="Arial"/>
          <w:color w:val="000000"/>
        </w:rPr>
        <w:t>违法犯罪行为特别是伤害医务人员的暴力犯罪行为，保护医务人员安全。</w:t>
      </w:r>
    </w:p>
    <w:p w14:paraId="14928B2A"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第九章　充分发挥中医药独特优势</w:t>
      </w:r>
    </w:p>
    <w:p w14:paraId="54F19616"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提高中医药服务能力</w:t>
      </w:r>
    </w:p>
    <w:p w14:paraId="53179CF0"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w:t>
      </w:r>
      <w:r>
        <w:rPr>
          <w:rFonts w:ascii="Arial" w:hAnsi="Arial" w:cs="Arial"/>
          <w:color w:val="000000"/>
        </w:rPr>
        <w:t>2030</w:t>
      </w:r>
      <w:r>
        <w:rPr>
          <w:rFonts w:ascii="Arial" w:hAnsi="Arial" w:cs="Arial"/>
          <w:color w:val="000000"/>
        </w:rPr>
        <w:t>年，中医药在治未病中的主导作用、在重大疾病治疗中的协同作用、在疾病康复中的核心作用得到充分发挥。</w:t>
      </w:r>
    </w:p>
    <w:p w14:paraId="4BEC7FF3"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发展中医养生保健治未病服务</w:t>
      </w:r>
    </w:p>
    <w:p w14:paraId="4AF5622C"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实施中医治未病健康工程，将中医药优势与健康管理结合，探索</w:t>
      </w:r>
      <w:proofErr w:type="gramStart"/>
      <w:r>
        <w:rPr>
          <w:rFonts w:ascii="Arial" w:hAnsi="Arial" w:cs="Arial"/>
          <w:color w:val="000000"/>
        </w:rPr>
        <w:t>融健康</w:t>
      </w:r>
      <w:proofErr w:type="gramEnd"/>
      <w:r>
        <w:rPr>
          <w:rFonts w:ascii="Arial" w:hAnsi="Arial" w:cs="Arial"/>
          <w:color w:val="000000"/>
        </w:rPr>
        <w:t>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w:t>
      </w:r>
      <w:r>
        <w:rPr>
          <w:rFonts w:ascii="Arial" w:hAnsi="Arial" w:cs="Arial"/>
          <w:color w:val="000000"/>
        </w:rPr>
        <w:lastRenderedPageBreak/>
        <w:t>医中药中国行活动，大力传播中医药知识和易于掌握的养生保健技术方法，加强中医药非物质文化遗产的保护和传承运用，实现中医药健康养生文化创造性转化、创新性发展。</w:t>
      </w:r>
    </w:p>
    <w:p w14:paraId="42C4041B"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推进中医药继承创新</w:t>
      </w:r>
    </w:p>
    <w:p w14:paraId="74DE5CA4"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实施中医药传承创新工程，重视中医药经典医籍研读及挖掘，全面系统继承历代各家学术理论、流派及学说，不断弘扬当</w:t>
      </w:r>
      <w:proofErr w:type="gramStart"/>
      <w:r>
        <w:rPr>
          <w:rFonts w:ascii="Arial" w:hAnsi="Arial" w:cs="Arial"/>
          <w:color w:val="000000"/>
        </w:rPr>
        <w:t>代名老</w:t>
      </w:r>
      <w:proofErr w:type="gramEnd"/>
      <w:r>
        <w:rPr>
          <w:rFonts w:ascii="Arial" w:hAnsi="Arial" w:cs="Arial"/>
          <w:color w:val="000000"/>
        </w:rPr>
        <w:t>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w:t>
      </w:r>
      <w:proofErr w:type="gramStart"/>
      <w:r>
        <w:rPr>
          <w:rFonts w:ascii="Arial" w:hAnsi="Arial" w:cs="Arial"/>
          <w:color w:val="000000"/>
        </w:rPr>
        <w:t>链服务</w:t>
      </w:r>
      <w:proofErr w:type="gramEnd"/>
      <w:r>
        <w:rPr>
          <w:rFonts w:ascii="Arial" w:hAnsi="Arial" w:cs="Arial"/>
          <w:color w:val="000000"/>
        </w:rPr>
        <w:t>的跨国公司和国际知名的中国品牌，推动中医药走向世界。保护重要中药资源和生物多样性，开展中药资源普查及动态监测。建立大宗、</w:t>
      </w:r>
      <w:proofErr w:type="gramStart"/>
      <w:r>
        <w:rPr>
          <w:rFonts w:ascii="Arial" w:hAnsi="Arial" w:cs="Arial"/>
          <w:color w:val="000000"/>
        </w:rPr>
        <w:t>道地和</w:t>
      </w:r>
      <w:proofErr w:type="gramEnd"/>
      <w:r>
        <w:rPr>
          <w:rFonts w:ascii="Arial" w:hAnsi="Arial" w:cs="Arial"/>
          <w:color w:val="000000"/>
        </w:rPr>
        <w:t>濒危药材种苗繁育基地，提供中药材市场动态监测信息，促进中药材种植业绿色发展。</w:t>
      </w:r>
    </w:p>
    <w:p w14:paraId="119501CF"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第十章　加强重点人群健康服务</w:t>
      </w:r>
    </w:p>
    <w:p w14:paraId="1C7309FD"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提高妇幼健康水平</w:t>
      </w:r>
    </w:p>
    <w:p w14:paraId="0452F3B3"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w:t>
      </w:r>
      <w:proofErr w:type="gramStart"/>
      <w:r>
        <w:rPr>
          <w:rFonts w:ascii="Arial" w:hAnsi="Arial" w:cs="Arial"/>
          <w:color w:val="000000"/>
        </w:rPr>
        <w:t>孕</w:t>
      </w:r>
      <w:proofErr w:type="gramEnd"/>
      <w:r>
        <w:rPr>
          <w:rFonts w:ascii="Arial" w:hAnsi="Arial" w:cs="Arial"/>
          <w:color w:val="000000"/>
        </w:rPr>
        <w:t>产妇和新生儿危急重症救治能力。</w:t>
      </w:r>
    </w:p>
    <w:p w14:paraId="7D5BC3C2"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lastRenderedPageBreak/>
        <w:t>第二节　促进健康老龄化</w:t>
      </w:r>
    </w:p>
    <w:p w14:paraId="4471F059"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推进老年医疗卫生服务体系建设，推动医疗卫生服务延伸至社区、家庭。健全医疗卫生机构与养老机构合作机制，支持养老机构开展医疗服务。推进中医药与养老融合发展，推动</w:t>
      </w:r>
      <w:proofErr w:type="gramStart"/>
      <w:r>
        <w:rPr>
          <w:rFonts w:ascii="Arial" w:hAnsi="Arial" w:cs="Arial"/>
          <w:color w:val="000000"/>
        </w:rPr>
        <w:t>医</w:t>
      </w:r>
      <w:proofErr w:type="gramEnd"/>
      <w:r>
        <w:rPr>
          <w:rFonts w:ascii="Arial" w:hAnsi="Arial" w:cs="Arial"/>
          <w:color w:val="000000"/>
        </w:rPr>
        <w:t>养结合，为老年人提供治疗期住院、康复期护理、稳定期生活照料、</w:t>
      </w:r>
      <w:proofErr w:type="gramStart"/>
      <w:r>
        <w:rPr>
          <w:rFonts w:ascii="Arial" w:hAnsi="Arial" w:cs="Arial"/>
          <w:color w:val="000000"/>
        </w:rPr>
        <w:t>安宁疗护一体化</w:t>
      </w:r>
      <w:proofErr w:type="gramEnd"/>
      <w:r>
        <w:rPr>
          <w:rFonts w:ascii="Arial" w:hAnsi="Arial" w:cs="Arial"/>
          <w:color w:val="000000"/>
        </w:rPr>
        <w:t>的健康和养老服务，促进慢性病全程防治管理服务同居家、社区、机构养老紧密结合。鼓励社会力量兴办</w:t>
      </w:r>
      <w:proofErr w:type="gramStart"/>
      <w:r>
        <w:rPr>
          <w:rFonts w:ascii="Arial" w:hAnsi="Arial" w:cs="Arial"/>
          <w:color w:val="000000"/>
        </w:rPr>
        <w:t>医</w:t>
      </w:r>
      <w:proofErr w:type="gramEnd"/>
      <w:r>
        <w:rPr>
          <w:rFonts w:ascii="Arial" w:hAnsi="Arial" w:cs="Arial"/>
          <w:color w:val="000000"/>
        </w:rPr>
        <w:t>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14:paraId="621E5E5F"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维护残疾人健康</w:t>
      </w:r>
    </w:p>
    <w:p w14:paraId="42174CC3"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14:paraId="12E89E0C"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lastRenderedPageBreak/>
        <w:t>第四篇　完善健康保障</w:t>
      </w:r>
    </w:p>
    <w:p w14:paraId="0103F799"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第十一章　健全医疗保障体系</w:t>
      </w:r>
    </w:p>
    <w:p w14:paraId="103E55C4"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完善全民</w:t>
      </w:r>
      <w:proofErr w:type="gramStart"/>
      <w:r>
        <w:rPr>
          <w:rStyle w:val="a4"/>
          <w:rFonts w:ascii="Arial" w:hAnsi="Arial" w:cs="Arial"/>
          <w:color w:val="000000"/>
        </w:rPr>
        <w:t>医</w:t>
      </w:r>
      <w:proofErr w:type="gramEnd"/>
      <w:r>
        <w:rPr>
          <w:rStyle w:val="a4"/>
          <w:rFonts w:ascii="Arial" w:hAnsi="Arial" w:cs="Arial"/>
          <w:color w:val="000000"/>
        </w:rPr>
        <w:t>保体系</w:t>
      </w:r>
    </w:p>
    <w:p w14:paraId="426D07FC"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健全以基本医疗保障为主体、其他多种形式补充保险和商业健康保险为补充的多层次医疗保障体系。整合城乡居民基本</w:t>
      </w:r>
      <w:proofErr w:type="gramStart"/>
      <w:r>
        <w:rPr>
          <w:rFonts w:ascii="Arial" w:hAnsi="Arial" w:cs="Arial"/>
          <w:color w:val="000000"/>
        </w:rPr>
        <w:t>医</w:t>
      </w:r>
      <w:proofErr w:type="gramEnd"/>
      <w:r>
        <w:rPr>
          <w:rFonts w:ascii="Arial" w:hAnsi="Arial" w:cs="Arial"/>
          <w:color w:val="000000"/>
        </w:rPr>
        <w:t>保制度和经办管理。健全基本医疗保险稳定可持续筹资和待遇水平调整机制，实现基金中长期精算平衡。完善</w:t>
      </w:r>
      <w:proofErr w:type="gramStart"/>
      <w:r>
        <w:rPr>
          <w:rFonts w:ascii="Arial" w:hAnsi="Arial" w:cs="Arial"/>
          <w:color w:val="000000"/>
        </w:rPr>
        <w:t>医</w:t>
      </w:r>
      <w:proofErr w:type="gramEnd"/>
      <w:r>
        <w:rPr>
          <w:rFonts w:ascii="Arial" w:hAnsi="Arial" w:cs="Arial"/>
          <w:color w:val="000000"/>
        </w:rPr>
        <w:t>保缴费参保政策，均衡单位和个人缴费负担，合理确定政府与个人分担比例。改进职工</w:t>
      </w:r>
      <w:proofErr w:type="gramStart"/>
      <w:r>
        <w:rPr>
          <w:rFonts w:ascii="Arial" w:hAnsi="Arial" w:cs="Arial"/>
          <w:color w:val="000000"/>
        </w:rPr>
        <w:t>医</w:t>
      </w:r>
      <w:proofErr w:type="gramEnd"/>
      <w:r>
        <w:rPr>
          <w:rFonts w:ascii="Arial" w:hAnsi="Arial" w:cs="Arial"/>
          <w:color w:val="000000"/>
        </w:rPr>
        <w:t>保个人账户，开展门诊统筹。进一步</w:t>
      </w:r>
      <w:proofErr w:type="gramStart"/>
      <w:r>
        <w:rPr>
          <w:rFonts w:ascii="Arial" w:hAnsi="Arial" w:cs="Arial"/>
          <w:color w:val="000000"/>
        </w:rPr>
        <w:t>健全重</w:t>
      </w:r>
      <w:proofErr w:type="gramEnd"/>
      <w:r>
        <w:rPr>
          <w:rFonts w:ascii="Arial" w:hAnsi="Arial" w:cs="Arial"/>
          <w:color w:val="000000"/>
        </w:rPr>
        <w:t>特大疾病医疗保障机制，加强基本</w:t>
      </w:r>
      <w:proofErr w:type="gramStart"/>
      <w:r>
        <w:rPr>
          <w:rFonts w:ascii="Arial" w:hAnsi="Arial" w:cs="Arial"/>
          <w:color w:val="000000"/>
        </w:rPr>
        <w:t>医</w:t>
      </w:r>
      <w:proofErr w:type="gramEnd"/>
      <w:r>
        <w:rPr>
          <w:rFonts w:ascii="Arial" w:hAnsi="Arial" w:cs="Arial"/>
          <w:color w:val="000000"/>
        </w:rPr>
        <w:t>保、城乡居民大病保险、商业健康保险与医疗救助等的有效衔接。到</w:t>
      </w:r>
      <w:r>
        <w:rPr>
          <w:rFonts w:ascii="Arial" w:hAnsi="Arial" w:cs="Arial"/>
          <w:color w:val="000000"/>
        </w:rPr>
        <w:t>2030</w:t>
      </w:r>
      <w:r>
        <w:rPr>
          <w:rFonts w:ascii="Arial" w:hAnsi="Arial" w:cs="Arial"/>
          <w:color w:val="000000"/>
        </w:rPr>
        <w:t>年，全民</w:t>
      </w:r>
      <w:proofErr w:type="gramStart"/>
      <w:r>
        <w:rPr>
          <w:rFonts w:ascii="Arial" w:hAnsi="Arial" w:cs="Arial"/>
          <w:color w:val="000000"/>
        </w:rPr>
        <w:t>医</w:t>
      </w:r>
      <w:proofErr w:type="gramEnd"/>
      <w:r>
        <w:rPr>
          <w:rFonts w:ascii="Arial" w:hAnsi="Arial" w:cs="Arial"/>
          <w:color w:val="000000"/>
        </w:rPr>
        <w:t>保体系成熟定型。</w:t>
      </w:r>
    </w:p>
    <w:p w14:paraId="6BD83456"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健全</w:t>
      </w:r>
      <w:proofErr w:type="gramStart"/>
      <w:r>
        <w:rPr>
          <w:rStyle w:val="a4"/>
          <w:rFonts w:ascii="Arial" w:hAnsi="Arial" w:cs="Arial"/>
          <w:color w:val="000000"/>
        </w:rPr>
        <w:t>医</w:t>
      </w:r>
      <w:proofErr w:type="gramEnd"/>
      <w:r>
        <w:rPr>
          <w:rStyle w:val="a4"/>
          <w:rFonts w:ascii="Arial" w:hAnsi="Arial" w:cs="Arial"/>
          <w:color w:val="000000"/>
        </w:rPr>
        <w:t>保管</w:t>
      </w:r>
      <w:proofErr w:type="gramStart"/>
      <w:r>
        <w:rPr>
          <w:rStyle w:val="a4"/>
          <w:rFonts w:ascii="Arial" w:hAnsi="Arial" w:cs="Arial"/>
          <w:color w:val="000000"/>
        </w:rPr>
        <w:t>理服务</w:t>
      </w:r>
      <w:proofErr w:type="gramEnd"/>
      <w:r>
        <w:rPr>
          <w:rStyle w:val="a4"/>
          <w:rFonts w:ascii="Arial" w:hAnsi="Arial" w:cs="Arial"/>
          <w:color w:val="000000"/>
        </w:rPr>
        <w:t>体系</w:t>
      </w:r>
    </w:p>
    <w:p w14:paraId="605CAB0C"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严格落实医疗保险基金预算管理。全面推进</w:t>
      </w:r>
      <w:proofErr w:type="gramStart"/>
      <w:r>
        <w:rPr>
          <w:rFonts w:ascii="Arial" w:hAnsi="Arial" w:cs="Arial"/>
          <w:color w:val="000000"/>
        </w:rPr>
        <w:t>医</w:t>
      </w:r>
      <w:proofErr w:type="gramEnd"/>
      <w:r>
        <w:rPr>
          <w:rFonts w:ascii="Arial" w:hAnsi="Arial" w:cs="Arial"/>
          <w:color w:val="000000"/>
        </w:rPr>
        <w:t>保支付方式改革，积极推进按病种付费、按人头付费，积极探索按疾病诊断相关分组付费（</w:t>
      </w:r>
      <w:r>
        <w:rPr>
          <w:rFonts w:ascii="Arial" w:hAnsi="Arial" w:cs="Arial"/>
          <w:color w:val="000000"/>
        </w:rPr>
        <w:t>DRGs</w:t>
      </w:r>
      <w:r>
        <w:rPr>
          <w:rFonts w:ascii="Arial" w:hAnsi="Arial" w:cs="Arial"/>
          <w:color w:val="000000"/>
        </w:rPr>
        <w:t>）、按服务绩效付费，形成总额预算管理下的复合式付费方式，健全</w:t>
      </w:r>
      <w:proofErr w:type="gramStart"/>
      <w:r>
        <w:rPr>
          <w:rFonts w:ascii="Arial" w:hAnsi="Arial" w:cs="Arial"/>
          <w:color w:val="000000"/>
        </w:rPr>
        <w:t>医</w:t>
      </w:r>
      <w:proofErr w:type="gramEnd"/>
      <w:r>
        <w:rPr>
          <w:rFonts w:ascii="Arial" w:hAnsi="Arial" w:cs="Arial"/>
          <w:color w:val="000000"/>
        </w:rPr>
        <w:t>保经办机构与医疗机构的谈判协商与风险分担机制。加快推进基本</w:t>
      </w:r>
      <w:proofErr w:type="gramStart"/>
      <w:r>
        <w:rPr>
          <w:rFonts w:ascii="Arial" w:hAnsi="Arial" w:cs="Arial"/>
          <w:color w:val="000000"/>
        </w:rPr>
        <w:t>医</w:t>
      </w:r>
      <w:proofErr w:type="gramEnd"/>
      <w:r>
        <w:rPr>
          <w:rFonts w:ascii="Arial" w:hAnsi="Arial" w:cs="Arial"/>
          <w:color w:val="000000"/>
        </w:rPr>
        <w:t>保异地就医结算，实现跨省异地安置退休人员住院医疗费用直接结算和符合转诊规定的异地就医住院费用直接结算。全面实现</w:t>
      </w:r>
      <w:proofErr w:type="gramStart"/>
      <w:r>
        <w:rPr>
          <w:rFonts w:ascii="Arial" w:hAnsi="Arial" w:cs="Arial"/>
          <w:color w:val="000000"/>
        </w:rPr>
        <w:t>医</w:t>
      </w:r>
      <w:proofErr w:type="gramEnd"/>
      <w:r>
        <w:rPr>
          <w:rFonts w:ascii="Arial" w:hAnsi="Arial" w:cs="Arial"/>
          <w:color w:val="000000"/>
        </w:rPr>
        <w:t>保智能监控，将</w:t>
      </w:r>
      <w:proofErr w:type="gramStart"/>
      <w:r>
        <w:rPr>
          <w:rFonts w:ascii="Arial" w:hAnsi="Arial" w:cs="Arial"/>
          <w:color w:val="000000"/>
        </w:rPr>
        <w:t>医保对</w:t>
      </w:r>
      <w:proofErr w:type="gramEnd"/>
      <w:r>
        <w:rPr>
          <w:rFonts w:ascii="Arial" w:hAnsi="Arial" w:cs="Arial"/>
          <w:color w:val="000000"/>
        </w:rPr>
        <w:t>医疗机构的监管延伸到医务人员。逐步引入社会力量参与</w:t>
      </w:r>
      <w:proofErr w:type="gramStart"/>
      <w:r>
        <w:rPr>
          <w:rFonts w:ascii="Arial" w:hAnsi="Arial" w:cs="Arial"/>
          <w:color w:val="000000"/>
        </w:rPr>
        <w:t>医</w:t>
      </w:r>
      <w:proofErr w:type="gramEnd"/>
      <w:r>
        <w:rPr>
          <w:rFonts w:ascii="Arial" w:hAnsi="Arial" w:cs="Arial"/>
          <w:color w:val="000000"/>
        </w:rPr>
        <w:t>保经办。加强医疗保险基础标准建设和应用。到</w:t>
      </w:r>
      <w:r>
        <w:rPr>
          <w:rFonts w:ascii="Arial" w:hAnsi="Arial" w:cs="Arial"/>
          <w:color w:val="000000"/>
        </w:rPr>
        <w:t>2030</w:t>
      </w:r>
      <w:r>
        <w:rPr>
          <w:rFonts w:ascii="Arial" w:hAnsi="Arial" w:cs="Arial"/>
          <w:color w:val="000000"/>
        </w:rPr>
        <w:t>年，全民</w:t>
      </w:r>
      <w:proofErr w:type="gramStart"/>
      <w:r>
        <w:rPr>
          <w:rFonts w:ascii="Arial" w:hAnsi="Arial" w:cs="Arial"/>
          <w:color w:val="000000"/>
        </w:rPr>
        <w:t>医</w:t>
      </w:r>
      <w:proofErr w:type="gramEnd"/>
      <w:r>
        <w:rPr>
          <w:rFonts w:ascii="Arial" w:hAnsi="Arial" w:cs="Arial"/>
          <w:color w:val="000000"/>
        </w:rPr>
        <w:t>保管</w:t>
      </w:r>
      <w:proofErr w:type="gramStart"/>
      <w:r>
        <w:rPr>
          <w:rFonts w:ascii="Arial" w:hAnsi="Arial" w:cs="Arial"/>
          <w:color w:val="000000"/>
        </w:rPr>
        <w:t>理服务</w:t>
      </w:r>
      <w:proofErr w:type="gramEnd"/>
      <w:r>
        <w:rPr>
          <w:rFonts w:ascii="Arial" w:hAnsi="Arial" w:cs="Arial"/>
          <w:color w:val="000000"/>
        </w:rPr>
        <w:t>体系完善高效。</w:t>
      </w:r>
    </w:p>
    <w:p w14:paraId="5E1AC319"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积极发展商业健康保险</w:t>
      </w:r>
    </w:p>
    <w:p w14:paraId="43BB8AD2"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落实税收等优惠政策，鼓励企业、个人参加商业健康保险及多种形式的补充保险。丰富健康保险产品，鼓励开发与健康管理服务相关的健康保险产品。</w:t>
      </w:r>
      <w:r>
        <w:rPr>
          <w:rFonts w:ascii="Arial" w:hAnsi="Arial" w:cs="Arial"/>
          <w:color w:val="000000"/>
        </w:rPr>
        <w:lastRenderedPageBreak/>
        <w:t>促进商业保险公司与医疗、体检、护理等机构合作，发展健康管理组织等新型组织形式。到</w:t>
      </w:r>
      <w:r>
        <w:rPr>
          <w:rFonts w:ascii="Arial" w:hAnsi="Arial" w:cs="Arial"/>
          <w:color w:val="000000"/>
        </w:rPr>
        <w:t>2030</w:t>
      </w:r>
      <w:r>
        <w:rPr>
          <w:rFonts w:ascii="Arial" w:hAnsi="Arial" w:cs="Arial"/>
          <w:color w:val="000000"/>
        </w:rPr>
        <w:t>年，现代商业健康保险服务业进一步发展，商业健康保险赔付支出占卫生总费用比重显著提高。</w:t>
      </w:r>
    </w:p>
    <w:p w14:paraId="0CC973FB"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第十二章　完善药品供应保障体系</w:t>
      </w:r>
    </w:p>
    <w:p w14:paraId="277327EC"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深化药品、医疗器械流通体制改革</w:t>
      </w:r>
    </w:p>
    <w:p w14:paraId="07CF4402"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14:paraId="3570A7D7"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完善国家药物政策</w:t>
      </w:r>
    </w:p>
    <w:p w14:paraId="3DE3B5E7"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巩固完善国家基本药物制度，推进特殊人群基本药物保障。完善现有免费治疗药品政策，增加艾滋病防治等特殊药物免费供给。保障儿童用药。完善罕见病</w:t>
      </w:r>
      <w:proofErr w:type="gramStart"/>
      <w:r>
        <w:rPr>
          <w:rFonts w:ascii="Arial" w:hAnsi="Arial" w:cs="Arial"/>
          <w:color w:val="000000"/>
        </w:rPr>
        <w:t>用药保障</w:t>
      </w:r>
      <w:proofErr w:type="gramEnd"/>
      <w:r>
        <w:rPr>
          <w:rFonts w:ascii="Arial" w:hAnsi="Arial" w:cs="Arial"/>
          <w:color w:val="000000"/>
        </w:rPr>
        <w:t>政策。建立以基本药物为重点的临床综合评价体系。按照政府调控和市场调节相结合的原则，完善药品价格形成机制。强化价格、</w:t>
      </w:r>
      <w:proofErr w:type="gramStart"/>
      <w:r>
        <w:rPr>
          <w:rFonts w:ascii="Arial" w:hAnsi="Arial" w:cs="Arial"/>
          <w:color w:val="000000"/>
        </w:rPr>
        <w:t>医</w:t>
      </w:r>
      <w:proofErr w:type="gramEnd"/>
      <w:r>
        <w:rPr>
          <w:rFonts w:ascii="Arial" w:hAnsi="Arial" w:cs="Arial"/>
          <w:color w:val="000000"/>
        </w:rPr>
        <w:t>保、采购等政策的衔接，坚持分类管理，加强对市场竞争不充分药品和高值医用耗材的价格监管，建立药品价格信息监测和信息公开制度，制定完善</w:t>
      </w:r>
      <w:proofErr w:type="gramStart"/>
      <w:r>
        <w:rPr>
          <w:rFonts w:ascii="Arial" w:hAnsi="Arial" w:cs="Arial"/>
          <w:color w:val="000000"/>
        </w:rPr>
        <w:t>医</w:t>
      </w:r>
      <w:proofErr w:type="gramEnd"/>
      <w:r>
        <w:rPr>
          <w:rFonts w:ascii="Arial" w:hAnsi="Arial" w:cs="Arial"/>
          <w:color w:val="000000"/>
        </w:rPr>
        <w:t>保药品支付标准政策。</w:t>
      </w:r>
    </w:p>
    <w:p w14:paraId="63C62DBE"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第五篇　建设健康环境</w:t>
      </w:r>
    </w:p>
    <w:p w14:paraId="44D5AF29"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第十三章　深入开展爱国卫生运动</w:t>
      </w:r>
    </w:p>
    <w:p w14:paraId="54AD8944"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lastRenderedPageBreak/>
        <w:t>第一节　加强城乡环境卫生综合整治</w:t>
      </w:r>
    </w:p>
    <w:p w14:paraId="2077D996"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持续推进城乡环境卫生整洁行动，完善城乡环境卫生基础设施和长效机制，统筹治理城乡环境卫生问题。加大农村人居环境治理力度，全面加强农村垃圾治理，实施农村生活污水治理工程，大力推广清洁能源。到</w:t>
      </w:r>
      <w:r>
        <w:rPr>
          <w:rFonts w:ascii="Arial" w:hAnsi="Arial" w:cs="Arial"/>
          <w:color w:val="000000"/>
        </w:rPr>
        <w:t>2030</w:t>
      </w:r>
      <w:r>
        <w:rPr>
          <w:rFonts w:ascii="Arial" w:hAnsi="Arial" w:cs="Arial"/>
          <w:color w:val="000000"/>
        </w:rPr>
        <w:t>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w:t>
      </w:r>
      <w:proofErr w:type="gramStart"/>
      <w:r>
        <w:rPr>
          <w:rFonts w:ascii="Arial" w:hAnsi="Arial" w:cs="Arial"/>
          <w:color w:val="000000"/>
        </w:rPr>
        <w:t>化卫生</w:t>
      </w:r>
      <w:proofErr w:type="gramEnd"/>
      <w:r>
        <w:rPr>
          <w:rFonts w:ascii="Arial" w:hAnsi="Arial" w:cs="Arial"/>
          <w:color w:val="000000"/>
        </w:rPr>
        <w:t>厕所建设，力争到</w:t>
      </w:r>
      <w:r>
        <w:rPr>
          <w:rFonts w:ascii="Arial" w:hAnsi="Arial" w:cs="Arial"/>
          <w:color w:val="000000"/>
        </w:rPr>
        <w:t>2030</w:t>
      </w:r>
      <w:r>
        <w:rPr>
          <w:rFonts w:ascii="Arial" w:hAnsi="Arial" w:cs="Arial"/>
          <w:color w:val="000000"/>
        </w:rPr>
        <w:t>年，全国农村居民基本都能用上无害</w:t>
      </w:r>
      <w:proofErr w:type="gramStart"/>
      <w:r>
        <w:rPr>
          <w:rFonts w:ascii="Arial" w:hAnsi="Arial" w:cs="Arial"/>
          <w:color w:val="000000"/>
        </w:rPr>
        <w:t>化卫生</w:t>
      </w:r>
      <w:proofErr w:type="gramEnd"/>
      <w:r>
        <w:rPr>
          <w:rFonts w:ascii="Arial" w:hAnsi="Arial" w:cs="Arial"/>
          <w:color w:val="000000"/>
        </w:rPr>
        <w:t>厕所。实施以环境治理为主的病媒生物综合预防控制策略。深入推进国家卫生城镇创建，力争到</w:t>
      </w:r>
      <w:r>
        <w:rPr>
          <w:rFonts w:ascii="Arial" w:hAnsi="Arial" w:cs="Arial"/>
          <w:color w:val="000000"/>
        </w:rPr>
        <w:t>2030</w:t>
      </w:r>
      <w:r>
        <w:rPr>
          <w:rFonts w:ascii="Arial" w:hAnsi="Arial" w:cs="Arial"/>
          <w:color w:val="000000"/>
        </w:rPr>
        <w:t>年，国家卫生城市数量提高到全国城市总数的</w:t>
      </w:r>
      <w:r>
        <w:rPr>
          <w:rFonts w:ascii="Arial" w:hAnsi="Arial" w:cs="Arial"/>
          <w:color w:val="000000"/>
        </w:rPr>
        <w:t>50%</w:t>
      </w:r>
      <w:r>
        <w:rPr>
          <w:rFonts w:ascii="Arial" w:hAnsi="Arial" w:cs="Arial"/>
          <w:color w:val="000000"/>
        </w:rPr>
        <w:t>，有条件的省（自治区、直辖市）实现全覆盖。</w:t>
      </w:r>
    </w:p>
    <w:p w14:paraId="30E307D7"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建设健康城市和健康村镇</w:t>
      </w:r>
    </w:p>
    <w:p w14:paraId="10B08D5D"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w:t>
      </w:r>
      <w:r>
        <w:rPr>
          <w:rFonts w:ascii="Arial" w:hAnsi="Arial" w:cs="Arial"/>
          <w:color w:val="000000"/>
        </w:rPr>
        <w:t>2030</w:t>
      </w:r>
      <w:r>
        <w:rPr>
          <w:rFonts w:ascii="Arial" w:hAnsi="Arial" w:cs="Arial"/>
          <w:color w:val="000000"/>
        </w:rPr>
        <w:t>年，建成一批健康城市、健康村镇建设的示范市和示范村镇。</w:t>
      </w:r>
    </w:p>
    <w:p w14:paraId="602BDC7C"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第十四章　加强影响健康的环境问题治理</w:t>
      </w:r>
    </w:p>
    <w:p w14:paraId="0DB667A1"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lastRenderedPageBreak/>
        <w:t>第一节　深入开展大气、水、土壤等污染防治</w:t>
      </w:r>
    </w:p>
    <w:p w14:paraId="29B23227"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14:paraId="343AD185"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实施工业污染源全面达标排放计划</w:t>
      </w:r>
    </w:p>
    <w:p w14:paraId="4F849C81"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全面实施工业污染源排污许可管理，推动企业开展自行监测和信息公开，建立</w:t>
      </w:r>
      <w:proofErr w:type="gramStart"/>
      <w:r>
        <w:rPr>
          <w:rFonts w:ascii="Arial" w:hAnsi="Arial" w:cs="Arial"/>
          <w:color w:val="000000"/>
        </w:rPr>
        <w:t>排污台</w:t>
      </w:r>
      <w:proofErr w:type="gramEnd"/>
      <w:r>
        <w:rPr>
          <w:rFonts w:ascii="Arial" w:hAnsi="Arial" w:cs="Arial"/>
          <w:color w:val="000000"/>
        </w:rPr>
        <w:t>账，实现持证按证排污。加快</w:t>
      </w:r>
      <w:proofErr w:type="gramStart"/>
      <w:r>
        <w:rPr>
          <w:rFonts w:ascii="Arial" w:hAnsi="Arial" w:cs="Arial"/>
          <w:color w:val="000000"/>
        </w:rPr>
        <w:t>淘汰高</w:t>
      </w:r>
      <w:proofErr w:type="gramEnd"/>
      <w:r>
        <w:rPr>
          <w:rFonts w:ascii="Arial" w:hAnsi="Arial" w:cs="Arial"/>
          <w:color w:val="000000"/>
        </w:rPr>
        <w:t>污染、</w:t>
      </w:r>
      <w:proofErr w:type="gramStart"/>
      <w:r>
        <w:rPr>
          <w:rFonts w:ascii="Arial" w:hAnsi="Arial" w:cs="Arial"/>
          <w:color w:val="000000"/>
        </w:rPr>
        <w:t>高环境</w:t>
      </w:r>
      <w:proofErr w:type="gramEnd"/>
      <w:r>
        <w:rPr>
          <w:rFonts w:ascii="Arial" w:hAnsi="Arial" w:cs="Arial"/>
          <w:color w:val="000000"/>
        </w:rPr>
        <w:t>风险的工艺、设备与产品。开展工业集聚区污染专项治理。以钢铁、水泥、石化等行业为重点，推进行业达标排放改造。</w:t>
      </w:r>
    </w:p>
    <w:p w14:paraId="2D74DBC1"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建立健全环境与健康监测、调查和风险评估制度</w:t>
      </w:r>
    </w:p>
    <w:p w14:paraId="771F3B40"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w:t>
      </w:r>
      <w:r>
        <w:rPr>
          <w:rFonts w:ascii="Arial" w:hAnsi="Arial" w:cs="Arial"/>
          <w:color w:val="000000"/>
        </w:rPr>
        <w:lastRenderedPageBreak/>
        <w:t>境信息公开平台，全面推进环境信息公开。推进县级及以上城市空气质量监测和信息发布。</w:t>
      </w:r>
    </w:p>
    <w:p w14:paraId="0430F2AD"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第十五章　保障食品药品安全</w:t>
      </w:r>
    </w:p>
    <w:p w14:paraId="64DA8407"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加强食品安全监管</w:t>
      </w:r>
    </w:p>
    <w:p w14:paraId="2E07EEB0"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完善食品安全标准体系，实现食品安全标准与国际标准基本接轨。加强食品安全风险监测评估，到</w:t>
      </w:r>
      <w:r>
        <w:rPr>
          <w:rFonts w:ascii="Arial" w:hAnsi="Arial" w:cs="Arial"/>
          <w:color w:val="000000"/>
        </w:rPr>
        <w:t>2030</w:t>
      </w:r>
      <w:r>
        <w:rPr>
          <w:rFonts w:ascii="Arial" w:hAnsi="Arial" w:cs="Arial"/>
          <w:color w:val="000000"/>
        </w:rPr>
        <w:t>年，食品安全风险监测与食源性疾病报告网络实现全覆盖。全面推行标准化、清洁化农业生产，深入开展农产品质</w:t>
      </w:r>
      <w:proofErr w:type="gramStart"/>
      <w:r>
        <w:rPr>
          <w:rFonts w:ascii="Arial" w:hAnsi="Arial" w:cs="Arial"/>
          <w:color w:val="000000"/>
        </w:rPr>
        <w:t>量安全</w:t>
      </w:r>
      <w:proofErr w:type="gramEnd"/>
      <w:r>
        <w:rPr>
          <w:rFonts w:ascii="Arial" w:hAnsi="Arial" w:cs="Arial"/>
          <w:color w:val="000000"/>
        </w:rPr>
        <w:t>风险评估，推进农兽药残留、重金属污染综合治理，实施兽药抗菌</w:t>
      </w:r>
      <w:proofErr w:type="gramStart"/>
      <w:r>
        <w:rPr>
          <w:rFonts w:ascii="Arial" w:hAnsi="Arial" w:cs="Arial"/>
          <w:color w:val="000000"/>
        </w:rPr>
        <w:t>药治理</w:t>
      </w:r>
      <w:proofErr w:type="gramEnd"/>
      <w:r>
        <w:rPr>
          <w:rFonts w:ascii="Arial" w:hAnsi="Arial" w:cs="Arial"/>
          <w:color w:val="000000"/>
        </w:rPr>
        <w:t>行动。加强对食品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w:t>
      </w:r>
      <w:proofErr w:type="gramStart"/>
      <w:r>
        <w:rPr>
          <w:rFonts w:ascii="Arial" w:hAnsi="Arial" w:cs="Arial"/>
          <w:color w:val="000000"/>
        </w:rPr>
        <w:t>量安全</w:t>
      </w:r>
      <w:proofErr w:type="gramEnd"/>
      <w:r>
        <w:rPr>
          <w:rFonts w:ascii="Arial" w:hAnsi="Arial" w:cs="Arial"/>
          <w:color w:val="000000"/>
        </w:rPr>
        <w:t>示范区。推进食品安全信用体系建设，完善食品安全信息公开制度。健全从源头到消费全过程的监管格局，严守从农田到餐桌的每一道防线，让人民群众吃得安全、吃得放心。</w:t>
      </w:r>
    </w:p>
    <w:p w14:paraId="015CB03B"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强化药品安全监管</w:t>
      </w:r>
    </w:p>
    <w:p w14:paraId="5BE17630"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深化药品（医疗器械）</w:t>
      </w:r>
      <w:proofErr w:type="gramStart"/>
      <w:r>
        <w:rPr>
          <w:rFonts w:ascii="Arial" w:hAnsi="Arial" w:cs="Arial"/>
          <w:color w:val="000000"/>
        </w:rPr>
        <w:t>审评审批</w:t>
      </w:r>
      <w:proofErr w:type="gramEnd"/>
      <w:r>
        <w:rPr>
          <w:rFonts w:ascii="Arial" w:hAnsi="Arial" w:cs="Arial"/>
          <w:color w:val="000000"/>
        </w:rPr>
        <w:t>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w:t>
      </w:r>
      <w:r>
        <w:rPr>
          <w:rFonts w:ascii="Arial" w:hAnsi="Arial" w:cs="Arial"/>
          <w:color w:val="000000"/>
        </w:rPr>
        <w:lastRenderedPageBreak/>
        <w:t>际化进程。全面加强药品监管，形成全品种、全过程的监管链条。加强医疗器械和化妆品监管。</w:t>
      </w:r>
    </w:p>
    <w:p w14:paraId="737FF676"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第十六章　完善公共安全体系</w:t>
      </w:r>
    </w:p>
    <w:p w14:paraId="0F1F0F2C"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强化安全生产和职业健康</w:t>
      </w:r>
    </w:p>
    <w:p w14:paraId="3595B9AA"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w:t>
      </w:r>
      <w:proofErr w:type="gramStart"/>
      <w:r>
        <w:rPr>
          <w:rFonts w:ascii="Arial" w:hAnsi="Arial" w:cs="Arial"/>
          <w:color w:val="000000"/>
        </w:rPr>
        <w:t>危害高</w:t>
      </w:r>
      <w:proofErr w:type="gramEnd"/>
      <w:r>
        <w:rPr>
          <w:rFonts w:ascii="Arial" w:hAnsi="Arial" w:cs="Arial"/>
          <w:color w:val="000000"/>
        </w:rPr>
        <w:t>风险企业实施重点监管。开展重点行业领域职业病危害专项治理。强化职业病报告制度，开展用人单位职业健康促进工作，预防和控制工伤事故及职业病发生。加强全国个人辐射剂量管理和放射诊疗辐射防护。</w:t>
      </w:r>
    </w:p>
    <w:p w14:paraId="4C008ED1"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促进道路交通安全</w:t>
      </w:r>
    </w:p>
    <w:p w14:paraId="4C73BC85"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加强道路交通安全设施设计、规划和建设，组织实施公路安全生命防护工程，治理公路安全隐患。严格道路运输安全管理，提升企业</w:t>
      </w:r>
      <w:proofErr w:type="gramStart"/>
      <w:r>
        <w:rPr>
          <w:rFonts w:ascii="Arial" w:hAnsi="Arial" w:cs="Arial"/>
          <w:color w:val="000000"/>
        </w:rPr>
        <w:t>安全自律</w:t>
      </w:r>
      <w:proofErr w:type="gramEnd"/>
      <w:r>
        <w:rPr>
          <w:rFonts w:ascii="Arial" w:hAnsi="Arial" w:cs="Arial"/>
          <w:color w:val="000000"/>
        </w:rPr>
        <w:t>意识，落实运输企业安全生产主体责任。强化安全运行监管能力和安全生产基础支撑。进一步加强道路交通安全治理，提高车辆安全技术标准，提高机动车驾驶人和交通参与者综合素质。到</w:t>
      </w:r>
      <w:r>
        <w:rPr>
          <w:rFonts w:ascii="Arial" w:hAnsi="Arial" w:cs="Arial"/>
          <w:color w:val="000000"/>
        </w:rPr>
        <w:t>2030</w:t>
      </w:r>
      <w:r>
        <w:rPr>
          <w:rFonts w:ascii="Arial" w:hAnsi="Arial" w:cs="Arial"/>
          <w:color w:val="000000"/>
        </w:rPr>
        <w:t>年，力争实现道路交通万车死亡率下降</w:t>
      </w:r>
      <w:r>
        <w:rPr>
          <w:rFonts w:ascii="Arial" w:hAnsi="Arial" w:cs="Arial"/>
          <w:color w:val="000000"/>
        </w:rPr>
        <w:t>30%</w:t>
      </w:r>
      <w:r>
        <w:rPr>
          <w:rFonts w:ascii="Arial" w:hAnsi="Arial" w:cs="Arial"/>
          <w:color w:val="000000"/>
        </w:rPr>
        <w:t>。</w:t>
      </w:r>
    </w:p>
    <w:p w14:paraId="0F1416EE"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预防和减少伤害</w:t>
      </w:r>
    </w:p>
    <w:p w14:paraId="10C06F6C"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lastRenderedPageBreak/>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14:paraId="417F363C"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第四节　提高突发事件应急能力</w:t>
      </w:r>
    </w:p>
    <w:p w14:paraId="485077E2"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加强全民安全意识教育。建立健全城乡公共消防设施建设和维护管理责任机制，到</w:t>
      </w:r>
      <w:r>
        <w:rPr>
          <w:rFonts w:ascii="Arial" w:hAnsi="Arial" w:cs="Arial"/>
          <w:color w:val="000000"/>
        </w:rPr>
        <w:t>2030</w:t>
      </w:r>
      <w:r>
        <w:rPr>
          <w:rFonts w:ascii="Arial" w:hAnsi="Arial" w:cs="Arial"/>
          <w:color w:val="000000"/>
        </w:rPr>
        <w:t>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w:t>
      </w:r>
      <w:r>
        <w:rPr>
          <w:rFonts w:ascii="Arial" w:hAnsi="Arial" w:cs="Arial"/>
          <w:color w:val="000000"/>
        </w:rPr>
        <w:t>2030</w:t>
      </w:r>
      <w:r>
        <w:rPr>
          <w:rFonts w:ascii="Arial" w:hAnsi="Arial" w:cs="Arial"/>
          <w:color w:val="000000"/>
        </w:rPr>
        <w:t>年，建立起覆盖全国、较为完善的紧急医学救援网络，突发事件卫生应急处置能力和紧急医学救援能力达到发达国家水平。进一步健全医疗急救体系，提高救治效率。到</w:t>
      </w:r>
      <w:r>
        <w:rPr>
          <w:rFonts w:ascii="Arial" w:hAnsi="Arial" w:cs="Arial"/>
          <w:color w:val="000000"/>
        </w:rPr>
        <w:t>2030</w:t>
      </w:r>
      <w:r>
        <w:rPr>
          <w:rFonts w:ascii="Arial" w:hAnsi="Arial" w:cs="Arial"/>
          <w:color w:val="000000"/>
        </w:rPr>
        <w:t>年，力争将道路交通事故死伤比基本降低到中等发达国家水平。</w:t>
      </w:r>
    </w:p>
    <w:p w14:paraId="5213FC02"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第五节　健全口岸公共卫生体系</w:t>
      </w:r>
    </w:p>
    <w:p w14:paraId="63B7A993"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p>
    <w:p w14:paraId="17F145DF"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lastRenderedPageBreak/>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14:paraId="1E122AD8"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第六篇　发展健康产业</w:t>
      </w:r>
    </w:p>
    <w:p w14:paraId="3A02681A"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第十七章　优化多元办医格局</w:t>
      </w:r>
    </w:p>
    <w:p w14:paraId="096079CD"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14:paraId="552D6478"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第十八章　发展健康服务新业态</w:t>
      </w:r>
    </w:p>
    <w:p w14:paraId="497435DF"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w:t>
      </w:r>
      <w:r>
        <w:rPr>
          <w:rFonts w:ascii="Arial" w:hAnsi="Arial" w:cs="Arial"/>
          <w:color w:val="000000"/>
        </w:rPr>
        <w:lastRenderedPageBreak/>
        <w:t>大力发展中医药健康旅游。打造一批知名品牌和良性循环的健康服务产业集群，扶持一大批中小</w:t>
      </w:r>
      <w:proofErr w:type="gramStart"/>
      <w:r>
        <w:rPr>
          <w:rFonts w:ascii="Arial" w:hAnsi="Arial" w:cs="Arial"/>
          <w:color w:val="000000"/>
        </w:rPr>
        <w:t>微企业</w:t>
      </w:r>
      <w:proofErr w:type="gramEnd"/>
      <w:r>
        <w:rPr>
          <w:rFonts w:ascii="Arial" w:hAnsi="Arial" w:cs="Arial"/>
          <w:color w:val="000000"/>
        </w:rPr>
        <w:t>配套发展。</w:t>
      </w:r>
    </w:p>
    <w:p w14:paraId="0A438388"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引导发展专业的医学检验中心、医疗影像中心、病理诊断中心和血液透析中心等。支持发展第三</w:t>
      </w:r>
      <w:proofErr w:type="gramStart"/>
      <w:r>
        <w:rPr>
          <w:rFonts w:ascii="Arial" w:hAnsi="Arial" w:cs="Arial"/>
          <w:color w:val="000000"/>
        </w:rPr>
        <w:t>方医疗</w:t>
      </w:r>
      <w:proofErr w:type="gramEnd"/>
      <w:r>
        <w:rPr>
          <w:rFonts w:ascii="Arial" w:hAnsi="Arial" w:cs="Arial"/>
          <w:color w:val="000000"/>
        </w:rPr>
        <w:t>服务评价、健康管理服务评价，以及健康市场调查和咨询服务。鼓励社会力量提供食品药品检测服务。完善科技中介体系，大力发展专业化、市场化医药科技成果转化服务。</w:t>
      </w:r>
    </w:p>
    <w:p w14:paraId="5B19B1E0"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第十九章　积极发展健身休闲运动产业</w:t>
      </w:r>
    </w:p>
    <w:p w14:paraId="03C9C46E"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14:paraId="6E817292"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第二十章　促进医药产业发展</w:t>
      </w:r>
    </w:p>
    <w:p w14:paraId="7715373C"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加强医药技术创新</w:t>
      </w:r>
    </w:p>
    <w:p w14:paraId="03F4DDBB" w14:textId="77777777" w:rsidR="002E47EB" w:rsidRDefault="002E47EB" w:rsidP="002E47EB">
      <w:pPr>
        <w:pStyle w:val="a3"/>
        <w:spacing w:before="0" w:beforeAutospacing="0" w:after="0" w:afterAutospacing="0" w:line="480" w:lineRule="auto"/>
        <w:ind w:firstLine="480"/>
        <w:rPr>
          <w:rFonts w:ascii="Arial" w:hAnsi="Arial" w:cs="Arial"/>
          <w:color w:val="000000"/>
        </w:rPr>
      </w:pPr>
      <w:proofErr w:type="gramStart"/>
      <w:r>
        <w:rPr>
          <w:rFonts w:ascii="Arial" w:hAnsi="Arial" w:cs="Arial"/>
          <w:color w:val="000000"/>
        </w:rPr>
        <w:t>完善政</w:t>
      </w:r>
      <w:proofErr w:type="gramEnd"/>
      <w:r>
        <w:rPr>
          <w:rFonts w:ascii="Arial" w:hAnsi="Arial" w:cs="Arial"/>
          <w:color w:val="000000"/>
        </w:rPr>
        <w:t>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w:t>
      </w:r>
      <w:proofErr w:type="gramStart"/>
      <w:r>
        <w:rPr>
          <w:rFonts w:ascii="Arial" w:hAnsi="Arial" w:cs="Arial"/>
          <w:color w:val="000000"/>
        </w:rPr>
        <w:t>辅料包材和</w:t>
      </w:r>
      <w:proofErr w:type="gramEnd"/>
      <w:r>
        <w:rPr>
          <w:rFonts w:ascii="Arial" w:hAnsi="Arial" w:cs="Arial"/>
          <w:color w:val="000000"/>
        </w:rPr>
        <w:t>制药设备，推动重大药物产业化，加快医疗器械转型升级，提高具有自主知识产权的医学诊疗设备、医用材料的国际竞争力。加快发展康复辅助器具产业，增强自主创新能力。健全质量标准体系，提升质</w:t>
      </w:r>
      <w:r>
        <w:rPr>
          <w:rFonts w:ascii="Arial" w:hAnsi="Arial" w:cs="Arial"/>
          <w:color w:val="000000"/>
        </w:rPr>
        <w:lastRenderedPageBreak/>
        <w:t>量控制技术，实施绿色和智能改造升级，到</w:t>
      </w:r>
      <w:r>
        <w:rPr>
          <w:rFonts w:ascii="Arial" w:hAnsi="Arial" w:cs="Arial"/>
          <w:color w:val="000000"/>
        </w:rPr>
        <w:t>2030</w:t>
      </w:r>
      <w:r>
        <w:rPr>
          <w:rFonts w:ascii="Arial" w:hAnsi="Arial" w:cs="Arial"/>
          <w:color w:val="000000"/>
        </w:rPr>
        <w:t>年，药品、医疗器械质量标准全面与国际接轨。</w:t>
      </w:r>
    </w:p>
    <w:p w14:paraId="63EAF5D2"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提升产业发展水平</w:t>
      </w:r>
    </w:p>
    <w:p w14:paraId="47E55D8B"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w:t>
      </w:r>
      <w:r>
        <w:rPr>
          <w:rFonts w:ascii="Arial" w:hAnsi="Arial" w:cs="Arial"/>
          <w:color w:val="000000"/>
        </w:rPr>
        <w:t>2030</w:t>
      </w:r>
      <w:r>
        <w:rPr>
          <w:rFonts w:ascii="Arial" w:hAnsi="Arial" w:cs="Arial"/>
          <w:color w:val="000000"/>
        </w:rPr>
        <w:t>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14:paraId="454278AF"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第七篇　健全支撑与保障</w:t>
      </w:r>
    </w:p>
    <w:p w14:paraId="221CAD97"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第二十一章　深化体制机制改革</w:t>
      </w:r>
    </w:p>
    <w:p w14:paraId="413C2F6E"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把健康融入所有政策</w:t>
      </w:r>
    </w:p>
    <w:p w14:paraId="3CF463EE"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加强各部门各行业的沟通协作，形成促进健康的合力。全面建立健康影响评价评估制度，系统评估各项经济社会发展规划和政策、重大工程项目对健康的影响，健全监督机制。畅通公众参与渠道，加强社会监督。</w:t>
      </w:r>
    </w:p>
    <w:p w14:paraId="06AA7A8E"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全面深化医药卫生体制改革</w:t>
      </w:r>
    </w:p>
    <w:p w14:paraId="552C4BF0"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加快建立更加成熟定型的基本医疗卫生制度，维护公共医疗卫生的公益性，有效控制医药费用不合理增长，不断解决群众看病就医问题。推进政事分开、管办分开，理顺公立医疗卫生机构与政府的关系，建立现代公立医院管理制度。清晰划分中央和地方以及地方各级政府医药卫生管理事权，实施属地化</w:t>
      </w:r>
      <w:r>
        <w:rPr>
          <w:rFonts w:ascii="Arial" w:hAnsi="Arial" w:cs="Arial"/>
          <w:color w:val="000000"/>
        </w:rPr>
        <w:lastRenderedPageBreak/>
        <w:t>和全行业管理。推进军队医院参加城市公立医院改革、纳入国家分级诊疗体系工作。健全卫生计生全行业综合监管体系。</w:t>
      </w:r>
    </w:p>
    <w:p w14:paraId="1F6A126D"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第三节　完善健康筹资机制</w:t>
      </w:r>
    </w:p>
    <w:p w14:paraId="4351AA14"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14:paraId="2EF689DF"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第四节　加快转变政府职能</w:t>
      </w:r>
    </w:p>
    <w:p w14:paraId="43140A3A"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w:t>
      </w:r>
      <w:proofErr w:type="gramStart"/>
      <w:r>
        <w:rPr>
          <w:rFonts w:ascii="Arial" w:hAnsi="Arial" w:cs="Arial"/>
          <w:color w:val="000000"/>
        </w:rPr>
        <w:t>构建事中和</w:t>
      </w:r>
      <w:proofErr w:type="gramEnd"/>
      <w:r>
        <w:rPr>
          <w:rFonts w:ascii="Arial" w:hAnsi="Arial" w:cs="Arial"/>
          <w:color w:val="000000"/>
        </w:rPr>
        <w:t>事后监管体系，全面推开</w:t>
      </w:r>
      <w:r>
        <w:rPr>
          <w:rFonts w:ascii="Arial" w:hAnsi="Arial" w:cs="Arial"/>
          <w:color w:val="000000"/>
        </w:rPr>
        <w:t>“</w:t>
      </w:r>
      <w:r>
        <w:rPr>
          <w:rFonts w:ascii="Arial" w:hAnsi="Arial" w:cs="Arial"/>
          <w:color w:val="000000"/>
        </w:rPr>
        <w:t>双随机、</w:t>
      </w:r>
      <w:proofErr w:type="gramStart"/>
      <w:r>
        <w:rPr>
          <w:rFonts w:ascii="Arial" w:hAnsi="Arial" w:cs="Arial"/>
          <w:color w:val="000000"/>
        </w:rPr>
        <w:t>一</w:t>
      </w:r>
      <w:proofErr w:type="gramEnd"/>
      <w:r>
        <w:rPr>
          <w:rFonts w:ascii="Arial" w:hAnsi="Arial" w:cs="Arial"/>
          <w:color w:val="000000"/>
        </w:rPr>
        <w:t>公开</w:t>
      </w:r>
      <w:r>
        <w:rPr>
          <w:rFonts w:ascii="Arial" w:hAnsi="Arial" w:cs="Arial"/>
          <w:color w:val="000000"/>
        </w:rPr>
        <w:t>”</w:t>
      </w:r>
      <w:r>
        <w:rPr>
          <w:rFonts w:ascii="Arial" w:hAnsi="Arial" w:cs="Arial"/>
          <w:color w:val="000000"/>
        </w:rPr>
        <w:t>机制建设。推进综合监管，加强行业自律和诚信建设，鼓励行业协会商会发展，充分发挥社会力量在监管中的作用，促进公平竞争，推动健康相关行业科学发展，简化健康领域公共服务流程，优化政府服务，提高服务效率。</w:t>
      </w:r>
    </w:p>
    <w:p w14:paraId="72D92138"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第二十二章　加强健康人力资源建设</w:t>
      </w:r>
    </w:p>
    <w:p w14:paraId="0EDC4C7F"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加强健康人才培养培训</w:t>
      </w:r>
    </w:p>
    <w:p w14:paraId="346F4E06"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加强</w:t>
      </w:r>
      <w:proofErr w:type="gramStart"/>
      <w:r>
        <w:rPr>
          <w:rFonts w:ascii="Arial" w:hAnsi="Arial" w:cs="Arial"/>
          <w:color w:val="000000"/>
        </w:rPr>
        <w:t>医</w:t>
      </w:r>
      <w:proofErr w:type="gramEnd"/>
      <w:r>
        <w:rPr>
          <w:rFonts w:ascii="Arial" w:hAnsi="Arial" w:cs="Arial"/>
          <w:color w:val="000000"/>
        </w:rPr>
        <w:t>教协同，建立完善医学人才培养供需平衡机制。改革医学教育制度，加快建成适应行业特点的院校教育、毕业后教育、继续教育三阶段有机衔</w:t>
      </w:r>
      <w:r>
        <w:rPr>
          <w:rFonts w:ascii="Arial" w:hAnsi="Arial" w:cs="Arial"/>
          <w:color w:val="000000"/>
        </w:rPr>
        <w:lastRenderedPageBreak/>
        <w:t>接的医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w:t>
      </w:r>
      <w:proofErr w:type="gramStart"/>
      <w:r>
        <w:rPr>
          <w:rFonts w:ascii="Arial" w:hAnsi="Arial" w:cs="Arial"/>
          <w:color w:val="000000"/>
        </w:rPr>
        <w:t>教育慕课联盟</w:t>
      </w:r>
      <w:proofErr w:type="gramEnd"/>
      <w:r>
        <w:rPr>
          <w:rFonts w:ascii="Arial" w:hAnsi="Arial" w:cs="Arial"/>
          <w:color w:val="000000"/>
        </w:rPr>
        <w:t>为支撑的健康教育培训云平台，便捷医务人员终身教育。加强社会体育指导员队伍建设，到</w:t>
      </w:r>
      <w:r>
        <w:rPr>
          <w:rFonts w:ascii="Arial" w:hAnsi="Arial" w:cs="Arial"/>
          <w:color w:val="000000"/>
        </w:rPr>
        <w:t>2030</w:t>
      </w:r>
      <w:r>
        <w:rPr>
          <w:rFonts w:ascii="Arial" w:hAnsi="Arial" w:cs="Arial"/>
          <w:color w:val="000000"/>
        </w:rPr>
        <w:t>年，实现每千人拥有社会体育指导员</w:t>
      </w:r>
      <w:r>
        <w:rPr>
          <w:rFonts w:ascii="Arial" w:hAnsi="Arial" w:cs="Arial"/>
          <w:color w:val="000000"/>
        </w:rPr>
        <w:t>2.3</w:t>
      </w:r>
      <w:r>
        <w:rPr>
          <w:rFonts w:ascii="Arial" w:hAnsi="Arial" w:cs="Arial"/>
          <w:color w:val="000000"/>
        </w:rPr>
        <w:t>名。</w:t>
      </w:r>
    </w:p>
    <w:p w14:paraId="2D110443"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创新人才使用评价激励机制</w:t>
      </w:r>
    </w:p>
    <w:p w14:paraId="00DD4E25"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14:paraId="450B7FB6"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第二十三章　推动健康科技创新</w:t>
      </w:r>
    </w:p>
    <w:p w14:paraId="652F51A4"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lastRenderedPageBreak/>
        <w:t>第一节　构建国家医学科技创新体系</w:t>
      </w:r>
    </w:p>
    <w:p w14:paraId="635BF4CA"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14:paraId="59CADF05"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推进医学科技进步</w:t>
      </w:r>
    </w:p>
    <w:p w14:paraId="56DAA366"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启动实施脑科学与类脑研究、健康保障等重大科技项目和重大工程，推进国家科技重大专项、国家重点研发计划重点</w:t>
      </w:r>
      <w:proofErr w:type="gramStart"/>
      <w:r>
        <w:rPr>
          <w:rFonts w:ascii="Arial" w:hAnsi="Arial" w:cs="Arial"/>
          <w:color w:val="000000"/>
        </w:rPr>
        <w:t>专项等</w:t>
      </w:r>
      <w:proofErr w:type="gramEnd"/>
      <w:r>
        <w:rPr>
          <w:rFonts w:ascii="Arial" w:hAnsi="Arial" w:cs="Arial"/>
          <w:color w:val="000000"/>
        </w:rPr>
        <w:t>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w:t>
      </w:r>
      <w:r>
        <w:rPr>
          <w:rFonts w:ascii="Arial" w:hAnsi="Arial" w:cs="Arial"/>
          <w:color w:val="000000"/>
        </w:rPr>
        <w:t>2030</w:t>
      </w:r>
      <w:r>
        <w:rPr>
          <w:rFonts w:ascii="Arial" w:hAnsi="Arial" w:cs="Arial"/>
          <w:color w:val="000000"/>
        </w:rPr>
        <w:t>年，科技论文影响力和三方专利总量进入国际前列，进一步提高科技创新对医药工业增长贡献率和成果转化率。</w:t>
      </w:r>
    </w:p>
    <w:p w14:paraId="1CBB5F11"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lastRenderedPageBreak/>
        <w:t>第二十四章　建设健康信息化服务体系</w:t>
      </w:r>
    </w:p>
    <w:p w14:paraId="5B3ACEF0"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第一节　完善人口健康信息服务体系建设</w:t>
      </w:r>
    </w:p>
    <w:p w14:paraId="7A21BD21"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全面建成统一权威、互联互通的人口健康信息平台，规范和推动</w:t>
      </w:r>
      <w:r>
        <w:rPr>
          <w:rFonts w:ascii="Arial" w:hAnsi="Arial" w:cs="Arial"/>
          <w:color w:val="000000"/>
        </w:rPr>
        <w:t>“</w:t>
      </w:r>
      <w:r>
        <w:rPr>
          <w:rFonts w:ascii="Arial" w:hAnsi="Arial" w:cs="Arial"/>
          <w:color w:val="000000"/>
        </w:rPr>
        <w:t>互联网</w:t>
      </w:r>
      <w:r>
        <w:rPr>
          <w:rFonts w:ascii="Arial" w:hAnsi="Arial" w:cs="Arial"/>
          <w:color w:val="000000"/>
        </w:rPr>
        <w:t>+</w:t>
      </w:r>
      <w:r>
        <w:rPr>
          <w:rFonts w:ascii="Arial" w:hAnsi="Arial" w:cs="Arial"/>
          <w:color w:val="000000"/>
        </w:rPr>
        <w:t>健康医疗</w:t>
      </w:r>
      <w:r>
        <w:rPr>
          <w:rFonts w:ascii="Arial" w:hAnsi="Arial" w:cs="Arial"/>
          <w:color w:val="000000"/>
        </w:rPr>
        <w:t>”</w:t>
      </w:r>
      <w:r>
        <w:rPr>
          <w:rFonts w:ascii="Arial" w:hAnsi="Arial" w:cs="Arial"/>
          <w:color w:val="000000"/>
        </w:rPr>
        <w:t>服务，创新互联网健康医疗服务模式，持续推进覆盖全生命周期的预防、治疗、康复和自主健康管理一体化的国民健康信息服务。实施健康中国</w:t>
      </w:r>
      <w:proofErr w:type="gramStart"/>
      <w:r>
        <w:rPr>
          <w:rFonts w:ascii="Arial" w:hAnsi="Arial" w:cs="Arial"/>
          <w:color w:val="000000"/>
        </w:rPr>
        <w:t>云服务</w:t>
      </w:r>
      <w:proofErr w:type="gramEnd"/>
      <w:r>
        <w:rPr>
          <w:rFonts w:ascii="Arial" w:hAnsi="Arial" w:cs="Arial"/>
          <w:color w:val="000000"/>
        </w:rPr>
        <w:t>计划，全面建立远程医疗应用体系，发展智慧健康医疗便民惠民服务。建立人口健康信息化标准体系和安全保护机制。做好公民入伍前与退伍后个人电子健康档案军地之间接续共享。到</w:t>
      </w:r>
      <w:r>
        <w:rPr>
          <w:rFonts w:ascii="Arial" w:hAnsi="Arial" w:cs="Arial"/>
          <w:color w:val="000000"/>
        </w:rPr>
        <w:t>2030</w:t>
      </w:r>
      <w:r>
        <w:rPr>
          <w:rFonts w:ascii="Arial" w:hAnsi="Arial" w:cs="Arial"/>
          <w:color w:val="000000"/>
        </w:rPr>
        <w:t>年，实现国家省市县四级人口健康信息平台互通共享、规范应用，人人拥有规范化的电子健康档案和功能完备的健康卡，远程医疗</w:t>
      </w:r>
      <w:proofErr w:type="gramStart"/>
      <w:r>
        <w:rPr>
          <w:rFonts w:ascii="Arial" w:hAnsi="Arial" w:cs="Arial"/>
          <w:color w:val="000000"/>
        </w:rPr>
        <w:t>覆盖省</w:t>
      </w:r>
      <w:proofErr w:type="gramEnd"/>
      <w:r>
        <w:rPr>
          <w:rFonts w:ascii="Arial" w:hAnsi="Arial" w:cs="Arial"/>
          <w:color w:val="000000"/>
        </w:rPr>
        <w:t>市县乡四级医疗卫生机构，全面实现人口健康信息规范管理和使用，满足个性化服务和精准化医疗的需求。</w:t>
      </w:r>
    </w:p>
    <w:p w14:paraId="7B61830F"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第二节　推进健康</w:t>
      </w:r>
      <w:proofErr w:type="gramStart"/>
      <w:r>
        <w:rPr>
          <w:rStyle w:val="a4"/>
          <w:rFonts w:ascii="Arial" w:hAnsi="Arial" w:cs="Arial"/>
          <w:color w:val="000000"/>
        </w:rPr>
        <w:t>医疗大</w:t>
      </w:r>
      <w:proofErr w:type="gramEnd"/>
      <w:r>
        <w:rPr>
          <w:rStyle w:val="a4"/>
          <w:rFonts w:ascii="Arial" w:hAnsi="Arial" w:cs="Arial"/>
          <w:color w:val="000000"/>
        </w:rPr>
        <w:t>数据应用</w:t>
      </w:r>
    </w:p>
    <w:p w14:paraId="66EDE230"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加强健康</w:t>
      </w:r>
      <w:proofErr w:type="gramStart"/>
      <w:r>
        <w:rPr>
          <w:rFonts w:ascii="Arial" w:hAnsi="Arial" w:cs="Arial"/>
          <w:color w:val="000000"/>
        </w:rPr>
        <w:t>医疗大</w:t>
      </w:r>
      <w:proofErr w:type="gramEnd"/>
      <w:r>
        <w:rPr>
          <w:rFonts w:ascii="Arial" w:hAnsi="Arial" w:cs="Arial"/>
          <w:color w:val="000000"/>
        </w:rPr>
        <w:t>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w:t>
      </w:r>
      <w:proofErr w:type="gramStart"/>
      <w:r>
        <w:rPr>
          <w:rFonts w:ascii="Arial" w:hAnsi="Arial" w:cs="Arial"/>
          <w:color w:val="000000"/>
        </w:rPr>
        <w:t>医疗大</w:t>
      </w:r>
      <w:proofErr w:type="gramEnd"/>
      <w:r>
        <w:rPr>
          <w:rFonts w:ascii="Arial" w:hAnsi="Arial" w:cs="Arial"/>
          <w:color w:val="000000"/>
        </w:rPr>
        <w:t>数据在行业治理、临床和科研、公共卫生、教育培训等领域的应用，培育健康</w:t>
      </w:r>
      <w:proofErr w:type="gramStart"/>
      <w:r>
        <w:rPr>
          <w:rFonts w:ascii="Arial" w:hAnsi="Arial" w:cs="Arial"/>
          <w:color w:val="000000"/>
        </w:rPr>
        <w:t>医疗大</w:t>
      </w:r>
      <w:proofErr w:type="gramEnd"/>
      <w:r>
        <w:rPr>
          <w:rFonts w:ascii="Arial" w:hAnsi="Arial" w:cs="Arial"/>
          <w:color w:val="000000"/>
        </w:rPr>
        <w:t>数据应用新业态。加强健康</w:t>
      </w:r>
      <w:proofErr w:type="gramStart"/>
      <w:r>
        <w:rPr>
          <w:rFonts w:ascii="Arial" w:hAnsi="Arial" w:cs="Arial"/>
          <w:color w:val="000000"/>
        </w:rPr>
        <w:t>医疗大</w:t>
      </w:r>
      <w:proofErr w:type="gramEnd"/>
      <w:r>
        <w:rPr>
          <w:rFonts w:ascii="Arial" w:hAnsi="Arial" w:cs="Arial"/>
          <w:color w:val="000000"/>
        </w:rPr>
        <w:t>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14:paraId="4F0B427F"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lastRenderedPageBreak/>
        <w:t>第二十五章　加强健康法治建设</w:t>
      </w:r>
    </w:p>
    <w:p w14:paraId="7E02F406"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推动颁布并实施基本医疗卫生法、中医药法，修订实施药品管理法，加强重点领域法律法规的立法和修订工作，</w:t>
      </w:r>
      <w:proofErr w:type="gramStart"/>
      <w:r>
        <w:rPr>
          <w:rFonts w:ascii="Arial" w:hAnsi="Arial" w:cs="Arial"/>
          <w:color w:val="000000"/>
        </w:rPr>
        <w:t>完善部门</w:t>
      </w:r>
      <w:proofErr w:type="gramEnd"/>
      <w:r>
        <w:rPr>
          <w:rFonts w:ascii="Arial" w:hAnsi="Arial" w:cs="Arial"/>
          <w:color w:val="000000"/>
        </w:rPr>
        <w:t>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14:paraId="52588DFA"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第二十六章　加强国际交流合作</w:t>
      </w:r>
    </w:p>
    <w:p w14:paraId="2A4B9D24"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实施中国全球卫生战略，全方位积极推进人口健康领域的国际合作。以双边合作机制为基础，创新合作模式，加强人文交流，促进我国和</w:t>
      </w:r>
      <w:r>
        <w:rPr>
          <w:rFonts w:ascii="Arial" w:hAnsi="Arial" w:cs="Arial"/>
          <w:color w:val="000000"/>
        </w:rPr>
        <w:t>“</w:t>
      </w:r>
      <w:r>
        <w:rPr>
          <w:rFonts w:ascii="Arial" w:hAnsi="Arial" w:cs="Arial"/>
          <w:color w:val="000000"/>
        </w:rPr>
        <w:t>一带一路</w:t>
      </w:r>
      <w:r>
        <w:rPr>
          <w:rFonts w:ascii="Arial" w:hAnsi="Arial" w:cs="Arial"/>
          <w:color w:val="000000"/>
        </w:rPr>
        <w:t>”</w:t>
      </w:r>
      <w:r>
        <w:rPr>
          <w:rFonts w:ascii="Arial" w:hAnsi="Arial" w:cs="Arial"/>
          <w:color w:val="000000"/>
        </w:rPr>
        <w:t>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14:paraId="31D84871"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第八篇　强化组织实施</w:t>
      </w:r>
    </w:p>
    <w:p w14:paraId="515FF323"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第二十七章　加强组织领导</w:t>
      </w:r>
    </w:p>
    <w:p w14:paraId="68FF689E"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完善健康中国建设推进协调机制，统筹协调推进健康中国建设全局性工作，审议重大项目、重大政策、重大工程、重大问题和重要工作安排，加强战略谋划，指导部门、地方开展工作。</w:t>
      </w:r>
    </w:p>
    <w:p w14:paraId="295D6C9C"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各地区各部门要将健康中国建设纳入重要议事日程，健全领导体制和工作机制，将健康中国建设列入经济社会发展规划，将主要健康指标纳入各级党委</w:t>
      </w:r>
      <w:r>
        <w:rPr>
          <w:rFonts w:ascii="Arial" w:hAnsi="Arial" w:cs="Arial"/>
          <w:color w:val="000000"/>
        </w:rPr>
        <w:lastRenderedPageBreak/>
        <w:t>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14:paraId="001C7624"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第二十八章　营造良好社会氛围</w:t>
      </w:r>
    </w:p>
    <w:p w14:paraId="5EECF1E8"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大力宣传党和国家关于维护促进人民健康的重大战略思想和方针政策，宣传推进健康中国建设的重大意义、总体战略、目标任务和重大举措。加强正面宣传、舆论监督、科学引导和典型报道，增强社会对健康中国建设的普遍认知，形成全社会关心支持健康中国建设的良好社会氛围。</w:t>
      </w:r>
    </w:p>
    <w:p w14:paraId="43093F47" w14:textId="77777777" w:rsidR="002E47EB" w:rsidRDefault="002E47EB" w:rsidP="002E47EB">
      <w:pPr>
        <w:pStyle w:val="a3"/>
        <w:spacing w:before="0" w:beforeAutospacing="0" w:after="0" w:afterAutospacing="0" w:line="480" w:lineRule="auto"/>
        <w:jc w:val="center"/>
        <w:rPr>
          <w:rFonts w:ascii="Arial" w:hAnsi="Arial" w:cs="Arial"/>
          <w:color w:val="000000"/>
        </w:rPr>
      </w:pPr>
      <w:r>
        <w:rPr>
          <w:rStyle w:val="a4"/>
          <w:rFonts w:ascii="Arial" w:hAnsi="Arial" w:cs="Arial"/>
          <w:color w:val="000000"/>
        </w:rPr>
        <w:t>第二十九章　做好实施监测</w:t>
      </w:r>
    </w:p>
    <w:p w14:paraId="54CD6188" w14:textId="77777777" w:rsidR="002E47EB" w:rsidRDefault="002E47EB" w:rsidP="002E47EB">
      <w:pPr>
        <w:pStyle w:val="a3"/>
        <w:spacing w:before="0" w:beforeAutospacing="0" w:after="0" w:afterAutospacing="0" w:line="480" w:lineRule="auto"/>
        <w:ind w:firstLine="480"/>
        <w:rPr>
          <w:rFonts w:ascii="Arial" w:hAnsi="Arial" w:cs="Arial"/>
          <w:color w:val="000000"/>
        </w:rPr>
      </w:pPr>
      <w:r>
        <w:rPr>
          <w:rFonts w:ascii="Arial" w:hAnsi="Arial" w:cs="Arial"/>
          <w:color w:val="000000"/>
        </w:rPr>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14:paraId="76D0D603" w14:textId="77777777" w:rsidR="00957683" w:rsidRPr="002E47EB" w:rsidRDefault="00957683"/>
    <w:sectPr w:rsidR="00957683" w:rsidRPr="002E4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EB"/>
    <w:rsid w:val="002E47EB"/>
    <w:rsid w:val="0095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46AD"/>
  <w15:chartTrackingRefBased/>
  <w15:docId w15:val="{1FB3A52E-3C23-46CE-B7B5-5AD152B3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7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4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450352">
      <w:bodyDiv w:val="1"/>
      <w:marLeft w:val="0"/>
      <w:marRight w:val="0"/>
      <w:marTop w:val="0"/>
      <w:marBottom w:val="0"/>
      <w:divBdr>
        <w:top w:val="none" w:sz="0" w:space="0" w:color="auto"/>
        <w:left w:val="none" w:sz="0" w:space="0" w:color="auto"/>
        <w:bottom w:val="none" w:sz="0" w:space="0" w:color="auto"/>
        <w:right w:val="none" w:sz="0" w:space="0" w:color="auto"/>
      </w:divBdr>
    </w:div>
    <w:div w:id="169518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2988</Words>
  <Characters>17032</Characters>
  <Application>Microsoft Office Word</Application>
  <DocSecurity>0</DocSecurity>
  <Lines>141</Lines>
  <Paragraphs>39</Paragraphs>
  <ScaleCrop>false</ScaleCrop>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2020-10-12T06:25:00Z</dcterms:created>
  <dcterms:modified xsi:type="dcterms:W3CDTF">2020-10-12T06:25:00Z</dcterms:modified>
</cp:coreProperties>
</file>